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05" w:rsidRPr="00362C46" w:rsidRDefault="00362C46">
      <w:pPr>
        <w:jc w:val="center"/>
        <w:rPr>
          <w:rFonts w:ascii="黑体" w:eastAsia="黑体" w:hAnsi="黑体" w:cstheme="minorEastAsia"/>
          <w:color w:val="000000" w:themeColor="text1"/>
          <w:sz w:val="32"/>
          <w:szCs w:val="32"/>
        </w:rPr>
      </w:pPr>
      <w:r w:rsidRPr="00362C46">
        <w:rPr>
          <w:rFonts w:ascii="黑体" w:eastAsia="黑体" w:hAnsi="黑体" w:cstheme="minorEastAsia" w:hint="eastAsia"/>
          <w:color w:val="000000" w:themeColor="text1"/>
          <w:sz w:val="32"/>
          <w:szCs w:val="32"/>
        </w:rPr>
        <w:t>《饲料原料中伏马毒素的快速筛查</w:t>
      </w:r>
      <w:r w:rsidRPr="00362C46">
        <w:rPr>
          <w:rFonts w:ascii="黑体" w:eastAsia="黑体" w:hAnsi="黑体" w:cstheme="minorEastAsia" w:hint="eastAsia"/>
          <w:color w:val="000000" w:themeColor="text1"/>
          <w:sz w:val="32"/>
          <w:szCs w:val="32"/>
        </w:rPr>
        <w:t xml:space="preserve">  </w:t>
      </w:r>
      <w:r w:rsidRPr="00362C46">
        <w:rPr>
          <w:rFonts w:ascii="黑体" w:eastAsia="黑体" w:hAnsi="黑体" w:cstheme="minorEastAsia" w:hint="eastAsia"/>
          <w:color w:val="000000" w:themeColor="text1"/>
          <w:sz w:val="32"/>
          <w:szCs w:val="32"/>
        </w:rPr>
        <w:t>胶体金快速定量法》</w:t>
      </w:r>
    </w:p>
    <w:p w:rsidR="00640B05" w:rsidRPr="00362C46" w:rsidRDefault="00362C46">
      <w:pPr>
        <w:jc w:val="center"/>
        <w:rPr>
          <w:rFonts w:ascii="黑体" w:eastAsia="黑体" w:hAnsi="黑体" w:cstheme="minorEastAsia"/>
          <w:color w:val="000000" w:themeColor="text1"/>
          <w:sz w:val="32"/>
          <w:szCs w:val="32"/>
        </w:rPr>
      </w:pPr>
      <w:r w:rsidRPr="00362C46">
        <w:rPr>
          <w:rFonts w:ascii="黑体" w:eastAsia="黑体" w:hAnsi="黑体" w:hint="eastAsia"/>
          <w:bCs/>
          <w:spacing w:val="-4"/>
          <w:sz w:val="32"/>
          <w:szCs w:val="32"/>
        </w:rPr>
        <w:t>江西省地方标准</w:t>
      </w:r>
      <w:r w:rsidRPr="00362C46">
        <w:rPr>
          <w:rFonts w:ascii="黑体" w:eastAsia="黑体" w:hAnsi="黑体" w:cstheme="minorEastAsia" w:hint="eastAsia"/>
          <w:color w:val="000000" w:themeColor="text1"/>
          <w:sz w:val="32"/>
          <w:szCs w:val="32"/>
        </w:rPr>
        <w:t>编制说明</w:t>
      </w:r>
    </w:p>
    <w:p w:rsidR="00640B05" w:rsidRDefault="00362C46">
      <w:pPr>
        <w:pStyle w:val="1"/>
        <w:numPr>
          <w:ilvl w:val="0"/>
          <w:numId w:val="3"/>
        </w:numPr>
        <w:spacing w:beforeLines="50" w:before="156" w:afterLines="50" w:after="156"/>
        <w:ind w:firstLineChars="0"/>
        <w:jc w:val="left"/>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标准制定意义</w:t>
      </w:r>
    </w:p>
    <w:p w:rsidR="00640B05" w:rsidRDefault="00362C46">
      <w:pPr>
        <w:pStyle w:val="1"/>
        <w:numPr>
          <w:ilvl w:val="0"/>
          <w:numId w:val="4"/>
        </w:numPr>
        <w:spacing w:beforeLines="50" w:before="156" w:afterLines="50" w:after="156"/>
        <w:ind w:firstLineChars="0"/>
        <w:jc w:val="left"/>
        <w:rPr>
          <w:rFonts w:asciiTheme="minorEastAsia" w:hAnsiTheme="minorEastAsia" w:cstheme="minorEastAsia"/>
          <w:color w:val="000000" w:themeColor="text1"/>
        </w:rPr>
      </w:pPr>
      <w:r>
        <w:rPr>
          <w:rFonts w:asciiTheme="minorEastAsia" w:hAnsiTheme="minorEastAsia" w:cstheme="minorEastAsia" w:hint="eastAsia"/>
          <w:b/>
          <w:color w:val="000000" w:themeColor="text1"/>
          <w:sz w:val="24"/>
          <w:szCs w:val="24"/>
        </w:rPr>
        <w:t>介绍</w:t>
      </w:r>
      <w:bookmarkStart w:id="0" w:name="_GoBack"/>
      <w:bookmarkEnd w:id="0"/>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伏马毒素（</w:t>
      </w:r>
      <w:proofErr w:type="spellStart"/>
      <w:r>
        <w:rPr>
          <w:rFonts w:asciiTheme="minorEastAsia" w:eastAsiaTheme="minorEastAsia" w:hAnsiTheme="minorEastAsia" w:cstheme="minorEastAsia" w:hint="eastAsia"/>
          <w:color w:val="000000" w:themeColor="text1"/>
        </w:rPr>
        <w:t>Fumonisin</w:t>
      </w:r>
      <w:proofErr w:type="spellEnd"/>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FB</w:t>
      </w:r>
      <w:r>
        <w:rPr>
          <w:rFonts w:asciiTheme="minorEastAsia" w:eastAsiaTheme="minorEastAsia" w:hAnsiTheme="minorEastAsia" w:cstheme="minorEastAsia" w:hint="eastAsia"/>
          <w:color w:val="000000" w:themeColor="text1"/>
        </w:rPr>
        <w:t>）是由镰刀菌属在一定的温度和湿度下产生的水溶性代谢产物，是一类由不同的多氢醇和丙三羧酸组成的结构类似的双酯化合物。到目前为止，发现的伏马毒素有</w:t>
      </w:r>
      <w:r>
        <w:rPr>
          <w:rFonts w:asciiTheme="minorEastAsia" w:eastAsiaTheme="minorEastAsia" w:hAnsiTheme="minorEastAsia" w:cstheme="minorEastAsia" w:hint="eastAsia"/>
          <w:color w:val="000000" w:themeColor="text1"/>
        </w:rPr>
        <w:t>FA1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FA2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FB1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FB2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FB3</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FB4</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FC1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FC2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FC3</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FC4</w:t>
      </w:r>
      <w:r>
        <w:rPr>
          <w:rFonts w:asciiTheme="minorEastAsia" w:eastAsiaTheme="minorEastAsia" w:hAnsiTheme="minorEastAsia" w:cstheme="minorEastAsia" w:hint="eastAsia"/>
          <w:color w:val="000000" w:themeColor="text1"/>
        </w:rPr>
        <w:t>和</w:t>
      </w:r>
      <w:r>
        <w:rPr>
          <w:rFonts w:asciiTheme="minorEastAsia" w:eastAsiaTheme="minorEastAsia" w:hAnsiTheme="minorEastAsia" w:cstheme="minorEastAsia" w:hint="eastAsia"/>
          <w:color w:val="000000" w:themeColor="text1"/>
        </w:rPr>
        <w:t>FP1</w:t>
      </w:r>
      <w:r>
        <w:rPr>
          <w:rFonts w:asciiTheme="minorEastAsia" w:eastAsiaTheme="minorEastAsia" w:hAnsiTheme="minorEastAsia" w:cstheme="minorEastAsia" w:hint="eastAsia"/>
          <w:color w:val="000000" w:themeColor="text1"/>
        </w:rPr>
        <w:t>共</w:t>
      </w:r>
      <w:r>
        <w:rPr>
          <w:rFonts w:asciiTheme="minorEastAsia" w:eastAsiaTheme="minorEastAsia" w:hAnsiTheme="minorEastAsia" w:cstheme="minorEastAsia" w:hint="eastAsia"/>
          <w:color w:val="000000" w:themeColor="text1"/>
        </w:rPr>
        <w:t>11</w:t>
      </w:r>
      <w:r>
        <w:rPr>
          <w:rFonts w:asciiTheme="minorEastAsia" w:eastAsiaTheme="minorEastAsia" w:hAnsiTheme="minorEastAsia" w:cstheme="minorEastAsia" w:hint="eastAsia"/>
          <w:color w:val="000000" w:themeColor="text1"/>
        </w:rPr>
        <w:t>种，其中</w:t>
      </w:r>
      <w:r>
        <w:rPr>
          <w:rFonts w:asciiTheme="minorEastAsia" w:eastAsiaTheme="minorEastAsia" w:hAnsiTheme="minorEastAsia" w:cstheme="minorEastAsia" w:hint="eastAsia"/>
          <w:color w:val="000000" w:themeColor="text1"/>
        </w:rPr>
        <w:t>60%</w:t>
      </w:r>
      <w:r>
        <w:rPr>
          <w:rFonts w:asciiTheme="minorEastAsia" w:eastAsiaTheme="minorEastAsia" w:hAnsiTheme="minorEastAsia" w:cstheme="minorEastAsia" w:hint="eastAsia"/>
          <w:color w:val="000000" w:themeColor="text1"/>
        </w:rPr>
        <w:t>以上是</w:t>
      </w:r>
      <w:r>
        <w:rPr>
          <w:rFonts w:asciiTheme="minorEastAsia" w:eastAsiaTheme="minorEastAsia" w:hAnsiTheme="minorEastAsia" w:cstheme="minorEastAsia" w:hint="eastAsia"/>
          <w:color w:val="000000" w:themeColor="text1"/>
        </w:rPr>
        <w:t>FB1</w:t>
      </w:r>
      <w:r>
        <w:rPr>
          <w:rFonts w:asciiTheme="minorEastAsia" w:eastAsiaTheme="minorEastAsia" w:hAnsiTheme="minorEastAsia" w:cstheme="minorEastAsia" w:hint="eastAsia"/>
          <w:color w:val="000000" w:themeColor="text1"/>
        </w:rPr>
        <w:t>，其毒性也最强。伏马毒素可以引起人畜急性中毒和慢性毒性，并具有种属特异性和器官特异性，不同的动物产生的疾病不同，相应的耐受限量也有很大差别。研究发现高浓度的</w:t>
      </w:r>
      <w:r>
        <w:rPr>
          <w:rFonts w:asciiTheme="minorEastAsia" w:eastAsiaTheme="minorEastAsia" w:hAnsiTheme="minorEastAsia" w:cstheme="minorEastAsia" w:hint="eastAsia"/>
          <w:color w:val="000000" w:themeColor="text1"/>
        </w:rPr>
        <w:t>FB1</w:t>
      </w:r>
      <w:r>
        <w:rPr>
          <w:rFonts w:asciiTheme="minorEastAsia" w:eastAsiaTheme="minorEastAsia" w:hAnsiTheme="minorEastAsia" w:cstheme="minorEastAsia" w:hint="eastAsia"/>
          <w:color w:val="000000" w:themeColor="text1"/>
        </w:rPr>
        <w:t>可导致各种家畜和试验动物出现种属特异性</w:t>
      </w:r>
      <w:proofErr w:type="gramStart"/>
      <w:r>
        <w:rPr>
          <w:rFonts w:asciiTheme="minorEastAsia" w:eastAsiaTheme="minorEastAsia" w:hAnsiTheme="minorEastAsia" w:cstheme="minorEastAsia" w:hint="eastAsia"/>
          <w:color w:val="000000" w:themeColor="text1"/>
        </w:rPr>
        <w:t>的急毒症状</w:t>
      </w:r>
      <w:proofErr w:type="gramEnd"/>
      <w:r>
        <w:rPr>
          <w:rFonts w:asciiTheme="minorEastAsia" w:eastAsiaTheme="minorEastAsia" w:hAnsiTheme="minorEastAsia" w:cstheme="minorEastAsia" w:hint="eastAsia"/>
          <w:color w:val="000000" w:themeColor="text1"/>
        </w:rPr>
        <w:t>，如马脑</w:t>
      </w:r>
      <w:r>
        <w:rPr>
          <w:rFonts w:asciiTheme="minorEastAsia" w:eastAsiaTheme="minorEastAsia" w:hAnsiTheme="minorEastAsia" w:cstheme="minorEastAsia" w:hint="eastAsia"/>
          <w:color w:val="000000" w:themeColor="text1"/>
        </w:rPr>
        <w:t>白质软化综合征、猪肺水肿和羊肝肾病变等，现在还发现</w:t>
      </w:r>
      <w:r>
        <w:rPr>
          <w:rFonts w:asciiTheme="minorEastAsia" w:eastAsiaTheme="minorEastAsia" w:hAnsiTheme="minorEastAsia" w:cstheme="minorEastAsia" w:hint="eastAsia"/>
          <w:color w:val="000000" w:themeColor="text1"/>
        </w:rPr>
        <w:t>FB1</w:t>
      </w:r>
      <w:r>
        <w:rPr>
          <w:rFonts w:asciiTheme="minorEastAsia" w:eastAsiaTheme="minorEastAsia" w:hAnsiTheme="minorEastAsia" w:cstheme="minorEastAsia" w:hint="eastAsia"/>
          <w:color w:val="000000" w:themeColor="text1"/>
        </w:rPr>
        <w:t>可能与人的食管癌和肝癌发生有关。伏马毒素尤其是</w:t>
      </w:r>
      <w:r>
        <w:rPr>
          <w:rFonts w:asciiTheme="minorEastAsia" w:eastAsiaTheme="minorEastAsia" w:hAnsiTheme="minorEastAsia" w:cstheme="minorEastAsia" w:hint="eastAsia"/>
          <w:color w:val="000000" w:themeColor="text1"/>
        </w:rPr>
        <w:t>FB1</w:t>
      </w:r>
      <w:r>
        <w:rPr>
          <w:rFonts w:asciiTheme="minorEastAsia" w:eastAsiaTheme="minorEastAsia" w:hAnsiTheme="minorEastAsia" w:cstheme="minorEastAsia" w:hint="eastAsia"/>
          <w:color w:val="000000" w:themeColor="text1"/>
        </w:rPr>
        <w:t>饲料污染的情况在世界范围内普遍存在，且对粮食作物的污染情况较严重，其污染的饲料主要为以玉米为原料的饲料。</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考虑到伏马毒素对人体健康的危害性，部分发达国家和地区已经对玉米制品中的伏马毒素限量指标建立了标准。欧盟规定了玉米和玉米制品中伏马毒素的限量（以</w:t>
      </w:r>
      <w:r>
        <w:rPr>
          <w:rFonts w:asciiTheme="minorEastAsia" w:eastAsiaTheme="minorEastAsia" w:hAnsiTheme="minorEastAsia" w:cstheme="minorEastAsia" w:hint="eastAsia"/>
          <w:color w:val="000000" w:themeColor="text1"/>
        </w:rPr>
        <w:t>FB1+FB2</w:t>
      </w:r>
      <w:r>
        <w:rPr>
          <w:rFonts w:asciiTheme="minorEastAsia" w:eastAsiaTheme="minorEastAsia" w:hAnsiTheme="minorEastAsia" w:cstheme="minorEastAsia" w:hint="eastAsia"/>
          <w:color w:val="000000" w:themeColor="text1"/>
        </w:rPr>
        <w:t>计）；</w:t>
      </w:r>
      <w:r>
        <w:rPr>
          <w:rFonts w:asciiTheme="minorEastAsia" w:eastAsiaTheme="minorEastAsia" w:hAnsiTheme="minorEastAsia" w:cstheme="minorEastAsia" w:hint="eastAsia"/>
          <w:color w:val="000000" w:themeColor="text1"/>
        </w:rPr>
        <w:t>2001</w:t>
      </w:r>
      <w:r>
        <w:rPr>
          <w:rFonts w:asciiTheme="minorEastAsia" w:eastAsiaTheme="minorEastAsia" w:hAnsiTheme="minorEastAsia" w:cstheme="minorEastAsia" w:hint="eastAsia"/>
          <w:color w:val="000000" w:themeColor="text1"/>
        </w:rPr>
        <w:t>年美国食品与药物管理局（</w:t>
      </w:r>
      <w:r>
        <w:rPr>
          <w:rFonts w:asciiTheme="minorEastAsia" w:eastAsiaTheme="minorEastAsia" w:hAnsiTheme="minorEastAsia" w:cstheme="minorEastAsia" w:hint="eastAsia"/>
          <w:color w:val="000000" w:themeColor="text1"/>
        </w:rPr>
        <w:t>FDA</w:t>
      </w:r>
      <w:r>
        <w:rPr>
          <w:rFonts w:asciiTheme="minorEastAsia" w:eastAsiaTheme="minorEastAsia" w:hAnsiTheme="minorEastAsia" w:cstheme="minorEastAsia" w:hint="eastAsia"/>
          <w:color w:val="000000" w:themeColor="text1"/>
        </w:rPr>
        <w:t>）发布了供人类食用的玉米和玉米产品伏马毒素的最高限量指导性公告，规定人类食用玉米中伏马毒素最高限量</w:t>
      </w:r>
      <w:r>
        <w:rPr>
          <w:rFonts w:asciiTheme="minorEastAsia" w:eastAsiaTheme="minorEastAsia" w:hAnsiTheme="minorEastAsia" w:cstheme="minorEastAsia" w:hint="eastAsia"/>
          <w:color w:val="000000" w:themeColor="text1"/>
        </w:rPr>
        <w:t>为</w:t>
      </w:r>
      <w:r>
        <w:rPr>
          <w:rFonts w:asciiTheme="minorEastAsia" w:eastAsiaTheme="minorEastAsia" w:hAnsiTheme="minorEastAsia" w:cstheme="minorEastAsia" w:hint="eastAsia"/>
          <w:color w:val="000000" w:themeColor="text1"/>
        </w:rPr>
        <w:t>2mg/kg</w:t>
      </w:r>
      <w:r>
        <w:rPr>
          <w:rFonts w:asciiTheme="minorEastAsia" w:eastAsiaTheme="minorEastAsia" w:hAnsiTheme="minorEastAsia" w:cstheme="minorEastAsia" w:hint="eastAsia"/>
          <w:color w:val="000000" w:themeColor="text1"/>
        </w:rPr>
        <w:t>；同时，</w:t>
      </w:r>
      <w:r>
        <w:rPr>
          <w:rFonts w:asciiTheme="minorEastAsia" w:eastAsiaTheme="minorEastAsia" w:hAnsiTheme="minorEastAsia" w:cstheme="minorEastAsia" w:hint="eastAsia"/>
          <w:color w:val="000000" w:themeColor="text1"/>
        </w:rPr>
        <w:t>FDA</w:t>
      </w:r>
      <w:r>
        <w:rPr>
          <w:rFonts w:asciiTheme="minorEastAsia" w:eastAsiaTheme="minorEastAsia" w:hAnsiTheme="minorEastAsia" w:cstheme="minorEastAsia" w:hint="eastAsia"/>
          <w:color w:val="000000" w:themeColor="text1"/>
        </w:rPr>
        <w:t>的畜牧医学中心（</w:t>
      </w:r>
      <w:r>
        <w:rPr>
          <w:rFonts w:asciiTheme="minorEastAsia" w:eastAsiaTheme="minorEastAsia" w:hAnsiTheme="minorEastAsia" w:cstheme="minorEastAsia" w:hint="eastAsia"/>
          <w:color w:val="000000" w:themeColor="text1"/>
        </w:rPr>
        <w:t>CVM</w:t>
      </w:r>
      <w:r>
        <w:rPr>
          <w:rFonts w:asciiTheme="minorEastAsia" w:eastAsiaTheme="minorEastAsia" w:hAnsiTheme="minorEastAsia" w:cstheme="minorEastAsia" w:hint="eastAsia"/>
          <w:color w:val="000000" w:themeColor="text1"/>
        </w:rPr>
        <w:t>）也发布了动物饲料中伏马毒素的最高限量指导性公告，规定其限量范围为</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50mg/kg</w:t>
      </w:r>
      <w:r>
        <w:rPr>
          <w:rFonts w:asciiTheme="minorEastAsia" w:eastAsiaTheme="minorEastAsia" w:hAnsiTheme="minorEastAsia" w:cstheme="minorEastAsia" w:hint="eastAsia"/>
          <w:color w:val="000000" w:themeColor="text1"/>
        </w:rPr>
        <w:t>。我国对伏马毒素在粮谷类食品中的分布情况和检测方法也做了大量研究，但食品中伏马毒素限量标准尚未出台；但即将颁布的新的《饲料卫生标准》增加了伏马毒素的限量。</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伏马毒素的检测方法主要有高效液相色谱法、酶联免疫法、胶体金免疫层析法等。以往利用胶体金免疫快速检测法可对伏马毒素样品进行定性分析，适用于阳性样品的初筛，不能准确定量。本标准项目是通过化学合成法制备伏马毒素人工抗原，利用此抗</w:t>
      </w:r>
      <w:r>
        <w:rPr>
          <w:rFonts w:asciiTheme="minorEastAsia" w:eastAsiaTheme="minorEastAsia" w:hAnsiTheme="minorEastAsia" w:cstheme="minorEastAsia" w:hint="eastAsia"/>
          <w:color w:val="000000" w:themeColor="text1"/>
        </w:rPr>
        <w:t>原免疫实验动物制备伏马毒素</w:t>
      </w:r>
      <w:r>
        <w:rPr>
          <w:rFonts w:asciiTheme="minorEastAsia" w:eastAsiaTheme="minorEastAsia" w:hAnsiTheme="minorEastAsia" w:cstheme="minorEastAsia" w:hint="eastAsia"/>
          <w:color w:val="000000" w:themeColor="text1"/>
        </w:rPr>
        <w:t>B1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B2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B3</w:t>
      </w:r>
      <w:r>
        <w:rPr>
          <w:rFonts w:asciiTheme="minorEastAsia" w:eastAsiaTheme="minorEastAsia" w:hAnsiTheme="minorEastAsia" w:cstheme="minorEastAsia" w:hint="eastAsia"/>
          <w:color w:val="000000" w:themeColor="text1"/>
        </w:rPr>
        <w:t>单克隆抗体，基于此原料基础上开发伏马毒素快速检测试纸条，再通过胶体金读数仪进行饲料样品中伏马毒素（</w:t>
      </w:r>
      <w:r>
        <w:rPr>
          <w:rFonts w:asciiTheme="minorEastAsia" w:eastAsiaTheme="minorEastAsia" w:hAnsiTheme="minorEastAsia" w:cstheme="minorEastAsia" w:hint="eastAsia"/>
          <w:color w:val="000000" w:themeColor="text1"/>
        </w:rPr>
        <w:t>B1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B2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B3</w:t>
      </w:r>
      <w:r>
        <w:rPr>
          <w:rFonts w:asciiTheme="minorEastAsia" w:eastAsiaTheme="minorEastAsia" w:hAnsiTheme="minorEastAsia" w:cstheme="minorEastAsia" w:hint="eastAsia"/>
          <w:color w:val="000000" w:themeColor="text1"/>
        </w:rPr>
        <w:t>）总量的定量分析。本标准有助于提高饲料样品检测、监测效率，降低成本，保护环境，保障从业人员健康安全。</w:t>
      </w:r>
    </w:p>
    <w:p w:rsidR="00640B05" w:rsidRDefault="00362C46">
      <w:pPr>
        <w:pStyle w:val="1"/>
        <w:numPr>
          <w:ilvl w:val="0"/>
          <w:numId w:val="4"/>
        </w:numPr>
        <w:spacing w:beforeLines="50" w:before="156" w:afterLines="50" w:after="156"/>
        <w:ind w:firstLineChars="0"/>
        <w:jc w:val="left"/>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背景</w:t>
      </w:r>
    </w:p>
    <w:p w:rsidR="00640B05" w:rsidRDefault="00362C46">
      <w:pPr>
        <w:spacing w:line="360" w:lineRule="auto"/>
        <w:ind w:firstLineChars="150" w:firstLine="315"/>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据联合国粮农组织（</w:t>
      </w:r>
      <w:r>
        <w:rPr>
          <w:rFonts w:asciiTheme="minorEastAsia" w:eastAsiaTheme="minorEastAsia" w:hAnsiTheme="minorEastAsia" w:cstheme="minorEastAsia" w:hint="eastAsia"/>
          <w:color w:val="000000" w:themeColor="text1"/>
          <w:szCs w:val="21"/>
        </w:rPr>
        <w:t>FAO</w:t>
      </w:r>
      <w:r>
        <w:rPr>
          <w:rFonts w:asciiTheme="minorEastAsia" w:eastAsiaTheme="minorEastAsia" w:hAnsiTheme="minorEastAsia" w:cstheme="minorEastAsia" w:hint="eastAsia"/>
          <w:color w:val="000000" w:themeColor="text1"/>
          <w:szCs w:val="21"/>
        </w:rPr>
        <w:t>）统计，全世界每年谷物产量的</w:t>
      </w:r>
      <w:r>
        <w:rPr>
          <w:rFonts w:asciiTheme="minorEastAsia" w:eastAsiaTheme="minorEastAsia" w:hAnsiTheme="minorEastAsia" w:cstheme="minorEastAsia" w:hint="eastAsia"/>
          <w:color w:val="000000" w:themeColor="text1"/>
          <w:szCs w:val="21"/>
        </w:rPr>
        <w:t>25%</w:t>
      </w:r>
      <w:r>
        <w:rPr>
          <w:rFonts w:asciiTheme="minorEastAsia" w:eastAsiaTheme="minorEastAsia" w:hAnsiTheme="minorEastAsia" w:cstheme="minorEastAsia" w:hint="eastAsia"/>
          <w:color w:val="000000" w:themeColor="text1"/>
          <w:szCs w:val="21"/>
        </w:rPr>
        <w:t>受到真菌毒素不同程度的</w:t>
      </w:r>
      <w:r>
        <w:rPr>
          <w:rFonts w:asciiTheme="minorEastAsia" w:eastAsiaTheme="minorEastAsia" w:hAnsiTheme="minorEastAsia" w:cstheme="minorEastAsia" w:hint="eastAsia"/>
          <w:color w:val="000000" w:themeColor="text1"/>
          <w:szCs w:val="21"/>
        </w:rPr>
        <w:lastRenderedPageBreak/>
        <w:t>污染。随着饲料工业的快速发展，近年来，中国的饲料也受到霉菌污染的严重挑战。自</w:t>
      </w:r>
      <w:r>
        <w:rPr>
          <w:rFonts w:asciiTheme="minorEastAsia" w:eastAsiaTheme="minorEastAsia" w:hAnsiTheme="minorEastAsia" w:cstheme="minorEastAsia" w:hint="eastAsia"/>
          <w:color w:val="000000" w:themeColor="text1"/>
          <w:szCs w:val="21"/>
        </w:rPr>
        <w:t>2006</w:t>
      </w:r>
      <w:r>
        <w:rPr>
          <w:rFonts w:asciiTheme="minorEastAsia" w:eastAsiaTheme="minorEastAsia" w:hAnsiTheme="minorEastAsia" w:cstheme="minorEastAsia" w:hint="eastAsia"/>
          <w:color w:val="000000" w:themeColor="text1"/>
          <w:szCs w:val="21"/>
        </w:rPr>
        <w:t>年以来，玉米等饲料原料价格普遍上涨，致使很多饲料企业及养殖户使用低质饲料原料，加上</w:t>
      </w:r>
      <w:r>
        <w:rPr>
          <w:rFonts w:asciiTheme="minorEastAsia" w:eastAsiaTheme="minorEastAsia" w:hAnsiTheme="minorEastAsia" w:cstheme="minorEastAsia" w:hint="eastAsia"/>
          <w:color w:val="000000" w:themeColor="text1"/>
          <w:szCs w:val="21"/>
        </w:rPr>
        <w:t>近年来气候的变化，降雨量增加，进一步加重了饲料原料中真菌毒素的污染。而由于饲料原料和配合饲料中多种真菌毒素同时存在，在食用油等产品及牛奶中真菌毒素污染也比较严重。在世界许多地方，目前真菌毒素已构成重要的食品安全问题。</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真菌毒素对人类和动物健康可产生严重的影响，这一认识导致了许多国家在近几十年来制定了诸多有关食品和饲料中真菌毒素的法规，以保护人类的健康，并保障生产者和贸易商的经济利益。随着全球经济一体化的进程，类似真菌毒素等涉及安全卫生项目的限量标准，越来越多地被利用为贸易保护主义中非关税壁垒的重要手段。因此</w:t>
      </w:r>
      <w:r>
        <w:rPr>
          <w:rFonts w:asciiTheme="minorEastAsia" w:eastAsiaTheme="minorEastAsia" w:hAnsiTheme="minorEastAsia" w:cstheme="minorEastAsia" w:hint="eastAsia"/>
          <w:color w:val="000000" w:themeColor="text1"/>
          <w:szCs w:val="21"/>
        </w:rPr>
        <w:t>，为了保证食品安全，保障消费者的健康，为了打破国外的技术壁垒，同时在合理有利的前提下，更多地树立我国的技术性壁垒，开展饲料中真菌毒素的检测并建立标准方法是有效的方法之一。目前国内应用标准检测方法大多为仪器方法，所需仪器设备昂贵，不利于进行广泛推广，并且限制了很多检测单位高效、广泛地开展检测工作。建立符合中国国情的快速检测方法标准，具有检测快速、简便、灵敏、成本低等优点，为打开市场并占领市场提供了先决条件。</w:t>
      </w:r>
    </w:p>
    <w:p w:rsidR="00640B05" w:rsidRDefault="00362C46">
      <w:pPr>
        <w:spacing w:beforeLines="50" w:before="156" w:afterLines="50" w:after="156"/>
        <w:ind w:firstLineChars="100" w:firstLine="241"/>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（三）限量标准、检测方法及研究现状</w:t>
      </w:r>
      <w:r>
        <w:rPr>
          <w:rFonts w:asciiTheme="minorEastAsia" w:eastAsiaTheme="minorEastAsia" w:hAnsiTheme="minorEastAsia" w:cstheme="minorEastAsia" w:hint="eastAsia"/>
          <w:b/>
          <w:color w:val="000000" w:themeColor="text1"/>
          <w:sz w:val="24"/>
        </w:rPr>
        <w:t xml:space="preserve"> </w:t>
      </w:r>
    </w:p>
    <w:p w:rsidR="00640B05" w:rsidRDefault="00362C46">
      <w:pPr>
        <w:spacing w:beforeLines="50" w:before="156" w:afterLines="50" w:after="156"/>
        <w:ind w:firstLineChars="200" w:firstLine="482"/>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1</w:t>
      </w:r>
      <w:r>
        <w:rPr>
          <w:rFonts w:asciiTheme="minorEastAsia" w:eastAsiaTheme="minorEastAsia" w:hAnsiTheme="minorEastAsia" w:cstheme="minorEastAsia" w:hint="eastAsia"/>
          <w:b/>
          <w:color w:val="000000" w:themeColor="text1"/>
          <w:sz w:val="24"/>
        </w:rPr>
        <w:t>、限量标准</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szCs w:val="21"/>
        </w:rPr>
      </w:pPr>
      <w:proofErr w:type="gramStart"/>
      <w:r>
        <w:rPr>
          <w:rFonts w:asciiTheme="minorEastAsia" w:eastAsiaTheme="minorEastAsia" w:hAnsiTheme="minorEastAsia" w:cstheme="minorEastAsia" w:hint="eastAsia"/>
          <w:color w:val="000000" w:themeColor="text1"/>
          <w:szCs w:val="21"/>
        </w:rPr>
        <w:t>由于付马毒素</w:t>
      </w:r>
      <w:proofErr w:type="gramEnd"/>
      <w:r>
        <w:rPr>
          <w:rFonts w:asciiTheme="minorEastAsia" w:eastAsiaTheme="minorEastAsia" w:hAnsiTheme="minorEastAsia" w:cstheme="minorEastAsia" w:hint="eastAsia"/>
          <w:color w:val="000000" w:themeColor="text1"/>
          <w:szCs w:val="21"/>
        </w:rPr>
        <w:t>B1</w:t>
      </w:r>
      <w:r>
        <w:rPr>
          <w:rFonts w:asciiTheme="minorEastAsia" w:eastAsiaTheme="minorEastAsia" w:hAnsiTheme="minorEastAsia" w:cstheme="minorEastAsia" w:hint="eastAsia"/>
          <w:color w:val="000000" w:themeColor="text1"/>
          <w:szCs w:val="21"/>
        </w:rPr>
        <w:t>能够引起马脑白质软化症、猪肺水肿综合征以及大鼠肝癌等疾病，还可能与人类食管癌有关，而且目前我国玉米</w:t>
      </w:r>
      <w:proofErr w:type="gramStart"/>
      <w:r>
        <w:rPr>
          <w:rFonts w:asciiTheme="minorEastAsia" w:eastAsiaTheme="minorEastAsia" w:hAnsiTheme="minorEastAsia" w:cstheme="minorEastAsia" w:hint="eastAsia"/>
          <w:color w:val="000000" w:themeColor="text1"/>
          <w:szCs w:val="21"/>
        </w:rPr>
        <w:t>种付马</w:t>
      </w:r>
      <w:proofErr w:type="gramEnd"/>
      <w:r>
        <w:rPr>
          <w:rFonts w:asciiTheme="minorEastAsia" w:eastAsiaTheme="minorEastAsia" w:hAnsiTheme="minorEastAsia" w:cstheme="minorEastAsia" w:hint="eastAsia"/>
          <w:color w:val="000000" w:themeColor="text1"/>
          <w:szCs w:val="21"/>
        </w:rPr>
        <w:t>毒素的污染状况具有普遍性，因此</w:t>
      </w:r>
      <w:proofErr w:type="gramStart"/>
      <w:r>
        <w:rPr>
          <w:rFonts w:asciiTheme="minorEastAsia" w:eastAsiaTheme="minorEastAsia" w:hAnsiTheme="minorEastAsia" w:cstheme="minorEastAsia" w:hint="eastAsia"/>
          <w:color w:val="000000" w:themeColor="text1"/>
          <w:szCs w:val="21"/>
        </w:rPr>
        <w:t>对于付马毒素</w:t>
      </w:r>
      <w:proofErr w:type="gramEnd"/>
      <w:r>
        <w:rPr>
          <w:rFonts w:asciiTheme="minorEastAsia" w:eastAsiaTheme="minorEastAsia" w:hAnsiTheme="minorEastAsia" w:cstheme="minorEastAsia" w:hint="eastAsia"/>
          <w:color w:val="000000" w:themeColor="text1"/>
          <w:szCs w:val="21"/>
        </w:rPr>
        <w:t>的监控是很有必要的。</w:t>
      </w:r>
    </w:p>
    <w:p w:rsidR="00640B05" w:rsidRDefault="00362C46">
      <w:pPr>
        <w:spacing w:beforeLines="100" w:before="312" w:afterLines="100" w:after="312"/>
        <w:ind w:firstLineChars="200" w:firstLine="420"/>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表</w:t>
      </w:r>
      <w:r>
        <w:rPr>
          <w:rFonts w:asciiTheme="minorEastAsia" w:eastAsiaTheme="minorEastAsia" w:hAnsiTheme="minorEastAsia" w:cstheme="minorEastAsia" w:hint="eastAsia"/>
          <w:color w:val="000000" w:themeColor="text1"/>
          <w:szCs w:val="21"/>
        </w:rPr>
        <w:t xml:space="preserve">1    </w:t>
      </w:r>
      <w:r>
        <w:rPr>
          <w:rFonts w:asciiTheme="minorEastAsia" w:eastAsiaTheme="minorEastAsia" w:hAnsiTheme="minorEastAsia" w:cstheme="minorEastAsia" w:hint="eastAsia"/>
          <w:color w:val="000000" w:themeColor="text1"/>
          <w:szCs w:val="21"/>
        </w:rPr>
        <w:t>我国饲料</w:t>
      </w:r>
      <w:proofErr w:type="gramStart"/>
      <w:r>
        <w:rPr>
          <w:rFonts w:asciiTheme="minorEastAsia" w:eastAsiaTheme="minorEastAsia" w:hAnsiTheme="minorEastAsia" w:cstheme="minorEastAsia" w:hint="eastAsia"/>
          <w:color w:val="000000" w:themeColor="text1"/>
          <w:szCs w:val="21"/>
        </w:rPr>
        <w:t>中</w:t>
      </w:r>
      <w:r>
        <w:rPr>
          <w:rFonts w:asciiTheme="minorEastAsia" w:eastAsiaTheme="minorEastAsia" w:hAnsiTheme="minorEastAsia" w:cstheme="minorEastAsia" w:hint="eastAsia"/>
          <w:color w:val="000000" w:themeColor="text1"/>
          <w:szCs w:val="21"/>
        </w:rPr>
        <w:t>付马</w:t>
      </w:r>
      <w:r>
        <w:rPr>
          <w:rFonts w:asciiTheme="minorEastAsia" w:eastAsiaTheme="minorEastAsia" w:hAnsiTheme="minorEastAsia" w:cstheme="minorEastAsia" w:hint="eastAsia"/>
          <w:color w:val="000000" w:themeColor="text1"/>
          <w:szCs w:val="21"/>
        </w:rPr>
        <w:t>毒素</w:t>
      </w:r>
      <w:proofErr w:type="gramEnd"/>
      <w:r>
        <w:rPr>
          <w:rFonts w:asciiTheme="minorEastAsia" w:eastAsiaTheme="minorEastAsia" w:hAnsiTheme="minorEastAsia" w:cstheme="minorEastAsia" w:hint="eastAsia"/>
          <w:color w:val="000000" w:themeColor="text1"/>
          <w:szCs w:val="21"/>
        </w:rPr>
        <w:t>限量标准</w:t>
      </w:r>
    </w:p>
    <w:tbl>
      <w:tblPr>
        <w:tblW w:w="8522" w:type="dxa"/>
        <w:tblBorders>
          <w:top w:val="single" w:sz="12" w:space="0" w:color="auto"/>
          <w:bottom w:val="single" w:sz="12" w:space="0" w:color="auto"/>
        </w:tblBorders>
        <w:tblLayout w:type="fixed"/>
        <w:tblLook w:val="04A0" w:firstRow="1" w:lastRow="0" w:firstColumn="1" w:lastColumn="0" w:noHBand="0" w:noVBand="1"/>
      </w:tblPr>
      <w:tblGrid>
        <w:gridCol w:w="6136"/>
        <w:gridCol w:w="2386"/>
      </w:tblGrid>
      <w:tr w:rsidR="00640B05">
        <w:trPr>
          <w:trHeight w:val="397"/>
        </w:trPr>
        <w:tc>
          <w:tcPr>
            <w:tcW w:w="6136" w:type="dxa"/>
            <w:tcBorders>
              <w:top w:val="single" w:sz="12" w:space="0" w:color="auto"/>
              <w:bottom w:val="single" w:sz="4" w:space="0" w:color="auto"/>
            </w:tcBorders>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产品名称</w:t>
            </w:r>
          </w:p>
        </w:tc>
        <w:tc>
          <w:tcPr>
            <w:tcW w:w="2386" w:type="dxa"/>
            <w:tcBorders>
              <w:top w:val="single" w:sz="12" w:space="0" w:color="auto"/>
              <w:bottom w:val="single" w:sz="4" w:space="0" w:color="auto"/>
            </w:tcBorders>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限量</w:t>
            </w: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μ</w:t>
            </w:r>
            <w:r>
              <w:rPr>
                <w:rFonts w:asciiTheme="minorEastAsia" w:eastAsiaTheme="minorEastAsia" w:hAnsiTheme="minorEastAsia" w:cstheme="minorEastAsia" w:hint="eastAsia"/>
                <w:color w:val="000000" w:themeColor="text1"/>
                <w:kern w:val="0"/>
                <w:szCs w:val="21"/>
              </w:rPr>
              <w:t>g/kg)</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玉米及其加工产品、玉米酒糟类产品、玉米青贮饲料和玉米秸秆</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60</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犊牛、羔羊精料补充料，家禽浓缩饲料和家禽配合饲料</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20</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马、</w:t>
            </w:r>
            <w:proofErr w:type="gramStart"/>
            <w:r>
              <w:rPr>
                <w:rFonts w:asciiTheme="minorEastAsia" w:eastAsiaTheme="minorEastAsia" w:hAnsiTheme="minorEastAsia" w:cstheme="minorEastAsia" w:hint="eastAsia"/>
                <w:color w:val="000000" w:themeColor="text1"/>
                <w:kern w:val="0"/>
                <w:szCs w:val="21"/>
              </w:rPr>
              <w:t>兔精补料</w:t>
            </w:r>
            <w:proofErr w:type="gramEnd"/>
            <w:r>
              <w:rPr>
                <w:rFonts w:asciiTheme="minorEastAsia" w:eastAsiaTheme="minorEastAsia" w:hAnsiTheme="minorEastAsia" w:cstheme="minorEastAsia" w:hint="eastAsia"/>
                <w:color w:val="000000" w:themeColor="text1"/>
                <w:kern w:val="0"/>
                <w:szCs w:val="21"/>
              </w:rPr>
              <w:t>，猪浓缩料，猪、兔、马配合饲料</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5</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其它反刍动物精补料</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50</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proofErr w:type="gramStart"/>
            <w:r>
              <w:rPr>
                <w:rFonts w:asciiTheme="minorEastAsia" w:eastAsiaTheme="minorEastAsia" w:hAnsiTheme="minorEastAsia" w:cstheme="minorEastAsia" w:hint="eastAsia"/>
                <w:color w:val="000000" w:themeColor="text1"/>
                <w:kern w:val="0"/>
                <w:szCs w:val="21"/>
              </w:rPr>
              <w:t>鱼配合</w:t>
            </w:r>
            <w:proofErr w:type="gramEnd"/>
            <w:r>
              <w:rPr>
                <w:rFonts w:asciiTheme="minorEastAsia" w:eastAsiaTheme="minorEastAsia" w:hAnsiTheme="minorEastAsia" w:cstheme="minorEastAsia" w:hint="eastAsia"/>
                <w:color w:val="000000" w:themeColor="text1"/>
                <w:kern w:val="0"/>
                <w:szCs w:val="21"/>
              </w:rPr>
              <w:t>饲料</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10</w:t>
            </w:r>
          </w:p>
        </w:tc>
      </w:tr>
      <w:tr w:rsidR="00640B05">
        <w:trPr>
          <w:trHeight w:val="397"/>
        </w:trPr>
        <w:tc>
          <w:tcPr>
            <w:tcW w:w="613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其它配合饲料</w:t>
            </w:r>
          </w:p>
        </w:tc>
        <w:tc>
          <w:tcPr>
            <w:tcW w:w="2386" w:type="dxa"/>
            <w:vAlign w:val="center"/>
          </w:tcPr>
          <w:p w:rsidR="00640B05" w:rsidRDefault="00362C46">
            <w:pPr>
              <w:autoSpaceDE w:val="0"/>
              <w:autoSpaceDN w:val="0"/>
              <w:adjustRightInd w:val="0"/>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3</w:t>
            </w:r>
          </w:p>
        </w:tc>
      </w:tr>
    </w:tbl>
    <w:p w:rsidR="00640B05" w:rsidRDefault="00640B05">
      <w:pPr>
        <w:ind w:firstLineChars="200" w:firstLine="420"/>
        <w:jc w:val="left"/>
        <w:rPr>
          <w:rFonts w:asciiTheme="minorEastAsia" w:eastAsiaTheme="minorEastAsia" w:hAnsiTheme="minorEastAsia" w:cstheme="minorEastAsia"/>
          <w:color w:val="000000" w:themeColor="text1"/>
          <w:szCs w:val="21"/>
        </w:rPr>
      </w:pPr>
    </w:p>
    <w:p w:rsidR="00640B05" w:rsidRDefault="00640B05">
      <w:pPr>
        <w:ind w:firstLineChars="200" w:firstLine="420"/>
        <w:jc w:val="left"/>
        <w:rPr>
          <w:rFonts w:asciiTheme="minorEastAsia" w:eastAsiaTheme="minorEastAsia" w:hAnsiTheme="minorEastAsia" w:cstheme="minorEastAsia"/>
          <w:color w:val="000000" w:themeColor="text1"/>
          <w:szCs w:val="21"/>
        </w:rPr>
      </w:pPr>
    </w:p>
    <w:p w:rsidR="00640B05" w:rsidRDefault="00640B05">
      <w:pPr>
        <w:ind w:firstLineChars="200" w:firstLine="420"/>
        <w:jc w:val="left"/>
        <w:rPr>
          <w:rFonts w:asciiTheme="minorEastAsia" w:eastAsiaTheme="minorEastAsia" w:hAnsiTheme="minorEastAsia" w:cstheme="minorEastAsia"/>
          <w:color w:val="000000" w:themeColor="text1"/>
          <w:szCs w:val="21"/>
        </w:rPr>
      </w:pPr>
    </w:p>
    <w:p w:rsidR="00640B05" w:rsidRDefault="00640B05">
      <w:pPr>
        <w:ind w:firstLineChars="200" w:firstLine="420"/>
        <w:jc w:val="left"/>
        <w:rPr>
          <w:rFonts w:asciiTheme="minorEastAsia" w:eastAsiaTheme="minorEastAsia" w:hAnsiTheme="minorEastAsia" w:cstheme="minorEastAsia"/>
          <w:color w:val="000000" w:themeColor="text1"/>
          <w:szCs w:val="21"/>
        </w:rPr>
      </w:pPr>
    </w:p>
    <w:p w:rsidR="00640B05" w:rsidRDefault="00640B05">
      <w:pPr>
        <w:ind w:firstLineChars="200" w:firstLine="420"/>
        <w:jc w:val="left"/>
        <w:rPr>
          <w:rFonts w:asciiTheme="minorEastAsia" w:eastAsiaTheme="minorEastAsia" w:hAnsiTheme="minorEastAsia" w:cstheme="minorEastAsia"/>
          <w:color w:val="000000" w:themeColor="text1"/>
          <w:szCs w:val="21"/>
        </w:rPr>
      </w:pPr>
    </w:p>
    <w:p w:rsidR="00640B05" w:rsidRDefault="00362C46">
      <w:pPr>
        <w:ind w:firstLineChars="200" w:firstLine="482"/>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2</w:t>
      </w:r>
      <w:r>
        <w:rPr>
          <w:rFonts w:asciiTheme="minorEastAsia" w:eastAsiaTheme="minorEastAsia" w:hAnsiTheme="minorEastAsia" w:cstheme="minorEastAsia" w:hint="eastAsia"/>
          <w:b/>
          <w:color w:val="000000" w:themeColor="text1"/>
          <w:sz w:val="24"/>
        </w:rPr>
        <w:t>、检测方法及研究现状</w:t>
      </w:r>
    </w:p>
    <w:p w:rsidR="00640B05" w:rsidRDefault="00362C46">
      <w:pPr>
        <w:spacing w:beforeLines="50" w:before="156" w:afterLines="50" w:after="156"/>
        <w:ind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真菌毒素的检测方法主要有两种，一是将色谱技术作为基础的物理化学检测方法，包括高效液相色谱法（</w:t>
      </w:r>
      <w:r>
        <w:rPr>
          <w:rFonts w:asciiTheme="minorEastAsia" w:eastAsiaTheme="minorEastAsia" w:hAnsiTheme="minorEastAsia" w:cstheme="minorEastAsia" w:hint="eastAsia"/>
          <w:color w:val="000000" w:themeColor="text1"/>
        </w:rPr>
        <w:t>HPLC</w:t>
      </w:r>
      <w:r>
        <w:rPr>
          <w:rFonts w:asciiTheme="minorEastAsia" w:eastAsiaTheme="minorEastAsia" w:hAnsiTheme="minorEastAsia" w:cstheme="minorEastAsia" w:hint="eastAsia"/>
          <w:color w:val="000000" w:themeColor="text1"/>
        </w:rPr>
        <w:t>）和气相色谱法（</w:t>
      </w:r>
      <w:r>
        <w:rPr>
          <w:rFonts w:asciiTheme="minorEastAsia" w:eastAsiaTheme="minorEastAsia" w:hAnsiTheme="minorEastAsia" w:cstheme="minorEastAsia" w:hint="eastAsia"/>
          <w:color w:val="000000" w:themeColor="text1"/>
        </w:rPr>
        <w:t>GC</w:t>
      </w:r>
      <w:r>
        <w:rPr>
          <w:rFonts w:asciiTheme="minorEastAsia" w:eastAsiaTheme="minorEastAsia" w:hAnsiTheme="minorEastAsia" w:cstheme="minorEastAsia" w:hint="eastAsia"/>
          <w:color w:val="000000" w:themeColor="text1"/>
        </w:rPr>
        <w:t>）等，而薄层层析法（</w:t>
      </w:r>
      <w:r>
        <w:rPr>
          <w:rFonts w:asciiTheme="minorEastAsia" w:eastAsiaTheme="minorEastAsia" w:hAnsiTheme="minorEastAsia" w:cstheme="minorEastAsia" w:hint="eastAsia"/>
          <w:color w:val="000000" w:themeColor="text1"/>
        </w:rPr>
        <w:t>TLC</w:t>
      </w:r>
      <w:r>
        <w:rPr>
          <w:rFonts w:asciiTheme="minorEastAsia" w:eastAsiaTheme="minorEastAsia" w:hAnsiTheme="minorEastAsia" w:cstheme="minorEastAsia" w:hint="eastAsia"/>
          <w:color w:val="000000" w:themeColor="text1"/>
        </w:rPr>
        <w:t>）由于操作过程太复杂，国际上近些年使用这种方法检测真菌毒素的情况越来越少；二是免疫化学检测法，主要指免疫亲和柱法（</w:t>
      </w:r>
      <w:r>
        <w:rPr>
          <w:rFonts w:asciiTheme="minorEastAsia" w:eastAsiaTheme="minorEastAsia" w:hAnsiTheme="minorEastAsia" w:cstheme="minorEastAsia" w:hint="eastAsia"/>
          <w:color w:val="000000" w:themeColor="text1"/>
        </w:rPr>
        <w:t>IAC</w:t>
      </w:r>
      <w:r>
        <w:rPr>
          <w:rFonts w:asciiTheme="minorEastAsia" w:eastAsiaTheme="minorEastAsia" w:hAnsiTheme="minorEastAsia" w:cstheme="minorEastAsia" w:hint="eastAsia"/>
          <w:color w:val="000000" w:themeColor="text1"/>
        </w:rPr>
        <w:t>）以及酶联免疫吸附法（</w:t>
      </w:r>
      <w:r>
        <w:rPr>
          <w:rFonts w:asciiTheme="minorEastAsia" w:eastAsiaTheme="minorEastAsia" w:hAnsiTheme="minorEastAsia" w:cstheme="minorEastAsia" w:hint="eastAsia"/>
          <w:color w:val="000000" w:themeColor="text1"/>
        </w:rPr>
        <w:t>ELISA</w:t>
      </w:r>
      <w:r>
        <w:rPr>
          <w:rFonts w:asciiTheme="minorEastAsia" w:eastAsiaTheme="minorEastAsia" w:hAnsiTheme="minorEastAsia" w:cstheme="minorEastAsia" w:hint="eastAsia"/>
          <w:color w:val="000000" w:themeColor="text1"/>
        </w:rPr>
        <w:t>）等。</w:t>
      </w:r>
    </w:p>
    <w:p w:rsidR="00640B05" w:rsidRDefault="00362C46">
      <w:pPr>
        <w:spacing w:beforeLines="50" w:before="156" w:afterLines="50" w:after="156"/>
        <w:ind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GC</w:t>
      </w:r>
      <w:r>
        <w:rPr>
          <w:rFonts w:asciiTheme="minorEastAsia" w:eastAsiaTheme="minorEastAsia" w:hAnsiTheme="minorEastAsia" w:cstheme="minorEastAsia" w:hint="eastAsia"/>
          <w:color w:val="000000" w:themeColor="text1"/>
        </w:rPr>
        <w:t>可同时检测多种真菌毒素且检测限较低，但仍存在标准曲线线性关系不理想、测定时需要进行衍生化、上一次进样待测物品滞留、重复进样变异系数大使得重现性较差等一系列问题。</w:t>
      </w:r>
      <w:r>
        <w:rPr>
          <w:rFonts w:asciiTheme="minorEastAsia" w:eastAsiaTheme="minorEastAsia" w:hAnsiTheme="minorEastAsia" w:cstheme="minorEastAsia" w:hint="eastAsia"/>
          <w:color w:val="000000" w:themeColor="text1"/>
        </w:rPr>
        <w:t>HPLC</w:t>
      </w:r>
      <w:r>
        <w:rPr>
          <w:rFonts w:asciiTheme="minorEastAsia" w:eastAsiaTheme="minorEastAsia" w:hAnsiTheme="minorEastAsia" w:cstheme="minorEastAsia" w:hint="eastAsia"/>
          <w:color w:val="000000" w:themeColor="text1"/>
        </w:rPr>
        <w:t>法虽可精确进行定性定量测定，但是样品前处理较为繁琐、仪器昂贵而成本高，同时需要专门的技术操作人员，因而一般用于大型企业、科研院校和专业检测机构的定量分析。</w:t>
      </w:r>
      <w:r>
        <w:rPr>
          <w:rFonts w:asciiTheme="minorEastAsia" w:eastAsiaTheme="minorEastAsia" w:hAnsiTheme="minorEastAsia" w:cstheme="minorEastAsia" w:hint="eastAsia"/>
          <w:color w:val="000000" w:themeColor="text1"/>
        </w:rPr>
        <w:t>ELISA</w:t>
      </w:r>
      <w:r>
        <w:rPr>
          <w:rFonts w:asciiTheme="minorEastAsia" w:eastAsiaTheme="minorEastAsia" w:hAnsiTheme="minorEastAsia" w:cstheme="minorEastAsia" w:hint="eastAsia"/>
          <w:color w:val="000000" w:themeColor="text1"/>
        </w:rPr>
        <w:t>检测黄曲霉毒素，样品前处理步骤简单且可实现定量化，但这种生物学方法，受环境因素影响大，所用抗体和</w:t>
      </w:r>
      <w:proofErr w:type="gramStart"/>
      <w:r>
        <w:rPr>
          <w:rFonts w:asciiTheme="minorEastAsia" w:eastAsiaTheme="minorEastAsia" w:hAnsiTheme="minorEastAsia" w:cstheme="minorEastAsia" w:hint="eastAsia"/>
          <w:color w:val="000000" w:themeColor="text1"/>
        </w:rPr>
        <w:t>酶特别</w:t>
      </w:r>
      <w:proofErr w:type="gramEnd"/>
      <w:r>
        <w:rPr>
          <w:rFonts w:asciiTheme="minorEastAsia" w:eastAsiaTheme="minorEastAsia" w:hAnsiTheme="minorEastAsia" w:cstheme="minorEastAsia" w:hint="eastAsia"/>
          <w:color w:val="000000" w:themeColor="text1"/>
        </w:rPr>
        <w:t>容易发生变质，如今市场上的同一物质试剂盒检测结果差异性较大，稳定性还有待提</w:t>
      </w:r>
      <w:r>
        <w:rPr>
          <w:rFonts w:asciiTheme="minorEastAsia" w:eastAsiaTheme="minorEastAsia" w:hAnsiTheme="minorEastAsia" w:cstheme="minorEastAsia" w:hint="eastAsia"/>
          <w:color w:val="000000" w:themeColor="text1"/>
        </w:rPr>
        <w:t>高。</w:t>
      </w:r>
    </w:p>
    <w:p w:rsidR="00640B05" w:rsidRDefault="00362C46">
      <w:pPr>
        <w:spacing w:beforeLines="50" w:before="156" w:afterLines="50" w:after="156"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相比较而言，胶体金免疫层析法无需大型仪器、所需辅助试剂少、交叉反应率低、试纸条易于保存且可单份测定，避免了分析步骤繁琐、成本高等缺点，而且因其检测更快速、操作更简单，测试人员无需进行专业培训，所以更适合食品安全快速检测行业的快速检验和基层检测，尤其是野外和偏远地区人员现场应用此项技术十分方便。</w:t>
      </w:r>
    </w:p>
    <w:p w:rsidR="00640B05" w:rsidRDefault="00362C46">
      <w:pPr>
        <w:spacing w:afterLines="50" w:after="156"/>
        <w:ind w:firstLineChars="200" w:firstLine="482"/>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（四）制定标准的必要性和意义</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饲料是畜牧生产的物质基础，但其中广泛存在的真菌及真菌毒素，可引起畜禽生产力下降、繁殖机能障碍，严重者可引起死亡；同时，真菌毒素还可在畜禽产品中残留，给人类健康安全带来极大隐患，也会</w:t>
      </w:r>
      <w:r>
        <w:rPr>
          <w:rFonts w:asciiTheme="minorEastAsia" w:eastAsiaTheme="minorEastAsia" w:hAnsiTheme="minorEastAsia" w:cstheme="minorEastAsia" w:hint="eastAsia"/>
          <w:color w:val="000000" w:themeColor="text1"/>
          <w:szCs w:val="21"/>
        </w:rPr>
        <w:t>给畜牧业造成重大的经济损失，因此，检测饲料原料的真菌毒素是粮食收购、饲料生产中必不可少的环节。</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鉴于传统检测方法的专业性要求高和成本昂贵的缺点，胶体金免疫层析技术定量检测条已经可以准确定量，作为一种快速筛查手段，可以有效地筛除真菌毒素污染的农产品，防止毒素中毒事件的发生，保护人民的身体健康。同时，定量分析便于将检测结果与国家限量对比，有助于监管部门快速有效地进行监管，同时有助于企业内部更好地进行质量控制，进而减少食物源</w:t>
      </w:r>
      <w:r>
        <w:rPr>
          <w:rFonts w:asciiTheme="minorEastAsia" w:eastAsiaTheme="minorEastAsia" w:hAnsiTheme="minorEastAsia" w:cstheme="minorEastAsia" w:hint="eastAsia"/>
          <w:color w:val="000000" w:themeColor="text1"/>
          <w:szCs w:val="21"/>
        </w:rPr>
        <w:t>T-2</w:t>
      </w:r>
      <w:r>
        <w:rPr>
          <w:rFonts w:asciiTheme="minorEastAsia" w:eastAsiaTheme="minorEastAsia" w:hAnsiTheme="minorEastAsia" w:cstheme="minorEastAsia" w:hint="eastAsia"/>
          <w:color w:val="000000" w:themeColor="text1"/>
          <w:szCs w:val="21"/>
        </w:rPr>
        <w:t>毒素污染对广大群众生命健康的威胁。</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我国已经加入</w:t>
      </w:r>
      <w:r>
        <w:rPr>
          <w:rFonts w:asciiTheme="minorEastAsia" w:eastAsiaTheme="minorEastAsia" w:hAnsiTheme="minorEastAsia" w:cstheme="minorEastAsia" w:hint="eastAsia"/>
          <w:color w:val="000000" w:themeColor="text1"/>
          <w:szCs w:val="21"/>
        </w:rPr>
        <w:t>WTO</w:t>
      </w:r>
      <w:r>
        <w:rPr>
          <w:rFonts w:asciiTheme="minorEastAsia" w:eastAsiaTheme="minorEastAsia" w:hAnsiTheme="minorEastAsia" w:cstheme="minorEastAsia" w:hint="eastAsia"/>
          <w:color w:val="000000" w:themeColor="text1"/>
          <w:szCs w:val="21"/>
        </w:rPr>
        <w:t>，我国农产品已面临国际和国内两</w:t>
      </w:r>
      <w:r>
        <w:rPr>
          <w:rFonts w:asciiTheme="minorEastAsia" w:eastAsiaTheme="minorEastAsia" w:hAnsiTheme="minorEastAsia" w:cstheme="minorEastAsia" w:hint="eastAsia"/>
          <w:color w:val="000000" w:themeColor="text1"/>
          <w:szCs w:val="21"/>
        </w:rPr>
        <w:t>个市场，为我国农产品（劳动密集型）进入国际市场提供了很好的机遇，但国际上十分重视农产品的安全问题，而农产品易于被真菌污染，可能存在</w:t>
      </w:r>
      <w:r>
        <w:rPr>
          <w:rFonts w:asciiTheme="minorEastAsia" w:eastAsiaTheme="minorEastAsia" w:hAnsiTheme="minorEastAsia" w:cstheme="minorEastAsia" w:hint="eastAsia"/>
          <w:color w:val="000000" w:themeColor="text1"/>
          <w:szCs w:val="21"/>
        </w:rPr>
        <w:t>T-2</w:t>
      </w:r>
      <w:r>
        <w:rPr>
          <w:rFonts w:asciiTheme="minorEastAsia" w:eastAsiaTheme="minorEastAsia" w:hAnsiTheme="minorEastAsia" w:cstheme="minorEastAsia" w:hint="eastAsia"/>
          <w:color w:val="000000" w:themeColor="text1"/>
          <w:szCs w:val="21"/>
        </w:rPr>
        <w:t>毒素等真菌毒素残留问题，这已成为影响出口创汇的最大制约因素。由于毒素残留超标，引起外国拒收，退货、扣留、索赔、撤消合同等事件经常发生，给我国农产品生产者造成很大损失，并影响了我国农产品的形象。为了从源头保证农产品质量，</w:t>
      </w:r>
      <w:r>
        <w:rPr>
          <w:rFonts w:asciiTheme="minorEastAsia" w:eastAsiaTheme="minorEastAsia" w:hAnsiTheme="minorEastAsia" w:cstheme="minorEastAsia" w:hint="eastAsia"/>
          <w:color w:val="000000" w:themeColor="text1"/>
          <w:szCs w:val="21"/>
        </w:rPr>
        <w:lastRenderedPageBreak/>
        <w:t>提高我国农产品的竞争力，研究</w:t>
      </w:r>
      <w:r>
        <w:rPr>
          <w:rFonts w:asciiTheme="minorEastAsia" w:eastAsiaTheme="minorEastAsia" w:hAnsiTheme="minorEastAsia" w:cstheme="minorEastAsia" w:hint="eastAsia"/>
          <w:color w:val="000000" w:themeColor="text1"/>
          <w:szCs w:val="21"/>
        </w:rPr>
        <w:t>T-2</w:t>
      </w:r>
      <w:r>
        <w:rPr>
          <w:rFonts w:asciiTheme="minorEastAsia" w:eastAsiaTheme="minorEastAsia" w:hAnsiTheme="minorEastAsia" w:cstheme="minorEastAsia" w:hint="eastAsia"/>
          <w:color w:val="000000" w:themeColor="text1"/>
          <w:szCs w:val="21"/>
        </w:rPr>
        <w:t>毒素快速检测技术并制订相应的检测方法标准是非常必要的。</w:t>
      </w:r>
    </w:p>
    <w:p w:rsidR="00640B05" w:rsidRDefault="00640B05">
      <w:pPr>
        <w:spacing w:line="360" w:lineRule="auto"/>
        <w:ind w:firstLineChars="200" w:firstLine="420"/>
        <w:jc w:val="left"/>
        <w:rPr>
          <w:rFonts w:asciiTheme="minorEastAsia" w:eastAsiaTheme="minorEastAsia" w:hAnsiTheme="minorEastAsia" w:cstheme="minorEastAsia"/>
          <w:color w:val="000000" w:themeColor="text1"/>
          <w:szCs w:val="21"/>
        </w:rPr>
      </w:pPr>
    </w:p>
    <w:p w:rsidR="00640B05" w:rsidRDefault="00362C46">
      <w:pPr>
        <w:spacing w:line="360" w:lineRule="auto"/>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二、</w:t>
      </w:r>
      <w:r>
        <w:rPr>
          <w:rFonts w:asciiTheme="minorEastAsia" w:eastAsiaTheme="minorEastAsia" w:hAnsiTheme="minorEastAsia" w:cstheme="minorEastAsia" w:hint="eastAsia"/>
          <w:b/>
          <w:bCs/>
          <w:color w:val="000000" w:themeColor="text1"/>
          <w:sz w:val="24"/>
          <w:lang w:val="en-GB"/>
        </w:rPr>
        <w:t>标准制定过程</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《饲料原料中伏马毒素的快速筛查</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胶体金免疫层析法》标准由江西省兽药饲料监察所、中</w:t>
      </w:r>
      <w:proofErr w:type="gramStart"/>
      <w:r>
        <w:rPr>
          <w:rFonts w:asciiTheme="minorEastAsia" w:eastAsiaTheme="minorEastAsia" w:hAnsiTheme="minorEastAsia" w:cstheme="minorEastAsia" w:hint="eastAsia"/>
          <w:color w:val="000000" w:themeColor="text1"/>
        </w:rPr>
        <w:t>检环贸生物技术</w:t>
      </w:r>
      <w:proofErr w:type="gramEnd"/>
      <w:r>
        <w:rPr>
          <w:rFonts w:asciiTheme="minorEastAsia" w:eastAsiaTheme="minorEastAsia" w:hAnsiTheme="minorEastAsia" w:cstheme="minorEastAsia" w:hint="eastAsia"/>
          <w:color w:val="000000" w:themeColor="text1"/>
        </w:rPr>
        <w:t>（北京）有限公司、双胞胎（集团）股份有限公司、江西正邦科技股份有限公司负责起草编写。根据国家有关标准制定和修订工作的要求，标准起草单位在《饲料原料中伏马毒素的快速筛查</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胶体金免疫层析法》的起草编制过程中，主要工作包括以下几个方面：</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详细查阅了国内、国外有关标准和相关专业期刊上发表过的参考文献等技术资料，并对这些资料进行了详细的对比，从方法的先进性、可靠性和实用性等几个方面考虑，选取了几个代表性的参考资料作为标准起草中的主要技术参考文本。</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）及时购置相关的实验试剂、标准品和其他材料；摸索不同条件对方法进行最优化，最终确定了最佳的检测方法。</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开展饲料原料胶体金快速检测方法的试验，选取相关饲料原材料，用胶体金免疫层析法进行试验和验证，确保本检测方法能够灵敏、特异、准确地检测出饲料原料中伏马毒素的含量。如：方法的灵敏度，选取多份阴性样品平行测定，以均值加</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倍标准差的方法确认检测限符合要求；方法的准确率，通过对经验证的阳性样品进行检测，得到本检测方法的标准偏差及变异系数，确保本方法的检测结果可靠；原料中伏马毒素残留。方法</w:t>
      </w:r>
      <w:proofErr w:type="gramStart"/>
      <w:r>
        <w:rPr>
          <w:rFonts w:asciiTheme="minorEastAsia" w:eastAsiaTheme="minorEastAsia" w:hAnsiTheme="minorEastAsia" w:cstheme="minorEastAsia" w:hint="eastAsia"/>
          <w:color w:val="000000" w:themeColor="text1"/>
        </w:rPr>
        <w:t>的批间稳定性</w:t>
      </w:r>
      <w:proofErr w:type="gramEnd"/>
      <w:r>
        <w:rPr>
          <w:rFonts w:asciiTheme="minorEastAsia" w:eastAsiaTheme="minorEastAsia" w:hAnsiTheme="minorEastAsia" w:cstheme="minorEastAsia" w:hint="eastAsia"/>
          <w:color w:val="000000" w:themeColor="text1"/>
        </w:rPr>
        <w:t>，选取多份</w:t>
      </w:r>
      <w:r>
        <w:rPr>
          <w:rFonts w:asciiTheme="minorEastAsia" w:eastAsiaTheme="minorEastAsia" w:hAnsiTheme="minorEastAsia" w:cstheme="minorEastAsia" w:hint="eastAsia"/>
          <w:color w:val="000000" w:themeColor="text1"/>
        </w:rPr>
        <w:t>确证浓度的阳性样品进行不同批次的平行测定，</w:t>
      </w:r>
      <w:proofErr w:type="gramStart"/>
      <w:r>
        <w:rPr>
          <w:rFonts w:asciiTheme="minorEastAsia" w:eastAsiaTheme="minorEastAsia" w:hAnsiTheme="minorEastAsia" w:cstheme="minorEastAsia" w:hint="eastAsia"/>
          <w:color w:val="000000" w:themeColor="text1"/>
        </w:rPr>
        <w:t>计算批间变异系数</w:t>
      </w:r>
      <w:proofErr w:type="gramEnd"/>
      <w:r>
        <w:rPr>
          <w:rFonts w:asciiTheme="minorEastAsia" w:eastAsiaTheme="minorEastAsia" w:hAnsiTheme="minorEastAsia" w:cstheme="minorEastAsia" w:hint="eastAsia"/>
          <w:color w:val="000000" w:themeColor="text1"/>
        </w:rPr>
        <w:t>，确保伏马毒素测定</w:t>
      </w:r>
      <w:proofErr w:type="gramStart"/>
      <w:r>
        <w:rPr>
          <w:rFonts w:asciiTheme="minorEastAsia" w:eastAsiaTheme="minorEastAsia" w:hAnsiTheme="minorEastAsia" w:cstheme="minorEastAsia" w:hint="eastAsia"/>
          <w:color w:val="000000" w:themeColor="text1"/>
        </w:rPr>
        <w:t>的批间稳定性</w:t>
      </w:r>
      <w:proofErr w:type="gramEnd"/>
      <w:r>
        <w:rPr>
          <w:rFonts w:asciiTheme="minorEastAsia" w:eastAsiaTheme="minorEastAsia" w:hAnsiTheme="minorEastAsia" w:cstheme="minorEastAsia" w:hint="eastAsia"/>
          <w:color w:val="000000" w:themeColor="text1"/>
        </w:rPr>
        <w:t>。</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）在技术指标完成试验工作之后，严格按照标准的格式，起草编写标准文本内容和编制说明内容。</w:t>
      </w:r>
    </w:p>
    <w:p w:rsidR="00640B05" w:rsidRDefault="00362C46">
      <w:pPr>
        <w:spacing w:line="360" w:lineRule="auto"/>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三、</w:t>
      </w:r>
      <w:r>
        <w:rPr>
          <w:rFonts w:asciiTheme="minorEastAsia" w:eastAsiaTheme="minorEastAsia" w:hAnsiTheme="minorEastAsia" w:cstheme="minorEastAsia" w:hint="eastAsia"/>
          <w:b/>
          <w:bCs/>
          <w:color w:val="000000" w:themeColor="text1"/>
          <w:sz w:val="24"/>
          <w:lang w:val="en-GB"/>
        </w:rPr>
        <w:t>标准制定依据</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本标准是根据</w:t>
      </w:r>
      <w:r>
        <w:rPr>
          <w:rFonts w:asciiTheme="minorEastAsia" w:eastAsiaTheme="minorEastAsia" w:hAnsiTheme="minorEastAsia" w:cstheme="minorEastAsia" w:hint="eastAsia"/>
          <w:color w:val="000000" w:themeColor="text1"/>
        </w:rPr>
        <w:t>GB/T 1.1-2009</w:t>
      </w:r>
      <w:r>
        <w:rPr>
          <w:rFonts w:asciiTheme="minorEastAsia" w:eastAsiaTheme="minorEastAsia" w:hAnsiTheme="minorEastAsia" w:cstheme="minorEastAsia" w:hint="eastAsia"/>
          <w:color w:val="000000" w:themeColor="text1"/>
        </w:rPr>
        <w:t>《标准化工作导则</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第</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部分：标准的结构和编写规则》和</w:t>
      </w:r>
      <w:r>
        <w:rPr>
          <w:rFonts w:asciiTheme="minorEastAsia" w:eastAsiaTheme="minorEastAsia" w:hAnsiTheme="minorEastAsia" w:cstheme="minorEastAsia" w:hint="eastAsia"/>
          <w:color w:val="000000" w:themeColor="text1"/>
        </w:rPr>
        <w:t>GB/T20001.4-2009</w:t>
      </w:r>
      <w:r>
        <w:rPr>
          <w:rFonts w:asciiTheme="minorEastAsia" w:eastAsiaTheme="minorEastAsia" w:hAnsiTheme="minorEastAsia" w:cstheme="minorEastAsia" w:hint="eastAsia"/>
          <w:color w:val="000000" w:themeColor="text1"/>
        </w:rPr>
        <w:t>《标准编写规则第</w:t>
      </w: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部分：试验方法分析》的规定进行编制的。</w:t>
      </w:r>
    </w:p>
    <w:p w:rsidR="00640B05" w:rsidRDefault="00362C46">
      <w:pPr>
        <w:spacing w:beforeLines="50" w:before="156" w:afterLines="50" w:after="156" w:line="360" w:lineRule="auto"/>
        <w:outlineLvl w:val="0"/>
        <w:rPr>
          <w:rFonts w:asciiTheme="minorEastAsia" w:eastAsiaTheme="minorEastAsia" w:hAnsiTheme="minorEastAsia" w:cstheme="minorEastAsia"/>
          <w:b/>
          <w:color w:val="000000" w:themeColor="text1"/>
          <w:sz w:val="28"/>
        </w:rPr>
      </w:pPr>
      <w:r>
        <w:rPr>
          <w:rFonts w:asciiTheme="minorEastAsia" w:eastAsiaTheme="minorEastAsia" w:hAnsiTheme="minorEastAsia" w:cstheme="minorEastAsia" w:hint="eastAsia"/>
          <w:b/>
          <w:color w:val="000000" w:themeColor="text1"/>
          <w:sz w:val="28"/>
        </w:rPr>
        <w:t>四、标准技术内容和技术指标的论证</w:t>
      </w:r>
    </w:p>
    <w:p w:rsidR="00640B05" w:rsidRDefault="00362C46">
      <w:pPr>
        <w:spacing w:line="360" w:lineRule="auto"/>
        <w:ind w:firstLineChars="200" w:firstLine="482"/>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（一）技术</w:t>
      </w:r>
      <w:r>
        <w:rPr>
          <w:rFonts w:asciiTheme="minorEastAsia" w:eastAsiaTheme="minorEastAsia" w:hAnsiTheme="minorEastAsia" w:cstheme="minorEastAsia" w:hint="eastAsia"/>
          <w:b/>
          <w:bCs/>
          <w:color w:val="000000" w:themeColor="text1"/>
          <w:sz w:val="24"/>
          <w:lang w:val="en-GB"/>
        </w:rPr>
        <w:t>原理</w:t>
      </w:r>
    </w:p>
    <w:p w:rsidR="00640B05" w:rsidRDefault="00362C46">
      <w:pPr>
        <w:spacing w:line="360" w:lineRule="auto"/>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rPr>
        <w:t>本方法应用了竞争</w:t>
      </w:r>
      <w:proofErr w:type="gramStart"/>
      <w:r>
        <w:rPr>
          <w:rFonts w:asciiTheme="minorEastAsia" w:eastAsiaTheme="minorEastAsia" w:hAnsiTheme="minorEastAsia" w:cstheme="minorEastAsia" w:hint="eastAsia"/>
          <w:color w:val="000000" w:themeColor="text1"/>
        </w:rPr>
        <w:t>疫</w:t>
      </w:r>
      <w:proofErr w:type="gramEnd"/>
      <w:r>
        <w:rPr>
          <w:rFonts w:asciiTheme="minorEastAsia" w:eastAsiaTheme="minorEastAsia" w:hAnsiTheme="minorEastAsia" w:cstheme="minorEastAsia" w:hint="eastAsia"/>
          <w:color w:val="000000" w:themeColor="text1"/>
        </w:rPr>
        <w:t>层析原理。</w:t>
      </w:r>
      <w:r>
        <w:rPr>
          <w:rFonts w:asciiTheme="minorEastAsia" w:eastAsiaTheme="minorEastAsia" w:hAnsiTheme="minorEastAsia" w:cstheme="minorEastAsia" w:hint="eastAsia"/>
          <w:color w:val="000000" w:themeColor="text1"/>
        </w:rPr>
        <w:t>使用一个能够特异性识别某一分子或某分子家族的抗体</w:t>
      </w:r>
      <w:r>
        <w:rPr>
          <w:rFonts w:asciiTheme="minorEastAsia" w:eastAsiaTheme="minorEastAsia" w:hAnsiTheme="minorEastAsia" w:cstheme="minorEastAsia" w:hint="eastAsia"/>
          <w:color w:val="000000" w:themeColor="text1"/>
        </w:rPr>
        <w:lastRenderedPageBreak/>
        <w:t>和配对的抗原，将抗体标记胶体金颗粒，将配对的抗体喷涂到反应膜上做检测线。检测过程中，如果样品中含有待检测物质，则待检测物质首先与胶体金颗粒标记的抗体结合形成复合物，之后</w:t>
      </w:r>
      <w:proofErr w:type="gramStart"/>
      <w:r>
        <w:rPr>
          <w:rFonts w:asciiTheme="minorEastAsia" w:eastAsiaTheme="minorEastAsia" w:hAnsiTheme="minorEastAsia" w:cstheme="minorEastAsia" w:hint="eastAsia"/>
          <w:color w:val="000000" w:themeColor="text1"/>
        </w:rPr>
        <w:t>沿反应膜向</w:t>
      </w:r>
      <w:proofErr w:type="gramEnd"/>
      <w:r>
        <w:rPr>
          <w:rFonts w:asciiTheme="minorEastAsia" w:eastAsiaTheme="minorEastAsia" w:hAnsiTheme="minorEastAsia" w:cstheme="minorEastAsia" w:hint="eastAsia"/>
          <w:color w:val="000000" w:themeColor="text1"/>
        </w:rPr>
        <w:t>吸水纸方向流动，到达检测线时，因为待检测分子表面的表面决定</w:t>
      </w:r>
      <w:proofErr w:type="gramStart"/>
      <w:r>
        <w:rPr>
          <w:rFonts w:asciiTheme="minorEastAsia" w:eastAsiaTheme="minorEastAsia" w:hAnsiTheme="minorEastAsia" w:cstheme="minorEastAsia" w:hint="eastAsia"/>
          <w:color w:val="000000" w:themeColor="text1"/>
        </w:rPr>
        <w:t>簇</w:t>
      </w:r>
      <w:proofErr w:type="gramEnd"/>
      <w:r>
        <w:rPr>
          <w:rFonts w:asciiTheme="minorEastAsia" w:eastAsiaTheme="minorEastAsia" w:hAnsiTheme="minorEastAsia" w:cstheme="minorEastAsia" w:hint="eastAsia"/>
          <w:color w:val="000000" w:themeColor="text1"/>
        </w:rPr>
        <w:t>大部分已经被抗体占据，少量与检测线处的抗原结合，形成比较浅的色带，待检测物质</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胶体金颗粒标记的抗体结合形成复合物继续</w:t>
      </w:r>
      <w:proofErr w:type="gramStart"/>
      <w:r>
        <w:rPr>
          <w:rFonts w:asciiTheme="minorEastAsia" w:eastAsiaTheme="minorEastAsia" w:hAnsiTheme="minorEastAsia" w:cstheme="minorEastAsia" w:hint="eastAsia"/>
          <w:color w:val="000000" w:themeColor="text1"/>
        </w:rPr>
        <w:t>沿反应膜</w:t>
      </w:r>
      <w:proofErr w:type="gramEnd"/>
      <w:r>
        <w:rPr>
          <w:rFonts w:asciiTheme="minorEastAsia" w:eastAsiaTheme="minorEastAsia" w:hAnsiTheme="minorEastAsia" w:cstheme="minorEastAsia" w:hint="eastAsia"/>
          <w:color w:val="000000" w:themeColor="text1"/>
        </w:rPr>
        <w:t>流动，到达质控线后被质控线处的胶体金颗粒抗体所捕获，形成清晰可见的色带。</w:t>
      </w:r>
      <w:r>
        <w:rPr>
          <w:rFonts w:asciiTheme="minorEastAsia" w:eastAsiaTheme="minorEastAsia" w:hAnsiTheme="minorEastAsia" w:cstheme="minorEastAsia" w:hint="eastAsia"/>
          <w:color w:val="000000" w:themeColor="text1"/>
          <w:kern w:val="0"/>
          <w:szCs w:val="21"/>
        </w:rPr>
        <w:t>反应完成后，使用读数仪读取检测</w:t>
      </w:r>
      <w:r>
        <w:rPr>
          <w:rFonts w:asciiTheme="minorEastAsia" w:eastAsiaTheme="minorEastAsia" w:hAnsiTheme="minorEastAsia" w:cstheme="minorEastAsia" w:hint="eastAsia"/>
          <w:color w:val="000000" w:themeColor="text1"/>
          <w:kern w:val="0"/>
          <w:szCs w:val="21"/>
        </w:rPr>
        <w:t>区域</w:t>
      </w:r>
      <w:r>
        <w:rPr>
          <w:rFonts w:asciiTheme="minorEastAsia" w:eastAsiaTheme="minorEastAsia" w:hAnsiTheme="minorEastAsia" w:cstheme="minorEastAsia" w:hint="eastAsia"/>
          <w:color w:val="000000" w:themeColor="text1"/>
          <w:kern w:val="0"/>
          <w:szCs w:val="21"/>
        </w:rPr>
        <w:t>和</w:t>
      </w:r>
      <w:proofErr w:type="gramStart"/>
      <w:r>
        <w:rPr>
          <w:rFonts w:asciiTheme="minorEastAsia" w:eastAsiaTheme="minorEastAsia" w:hAnsiTheme="minorEastAsia" w:cstheme="minorEastAsia" w:hint="eastAsia"/>
          <w:color w:val="000000" w:themeColor="text1"/>
          <w:kern w:val="0"/>
          <w:szCs w:val="21"/>
        </w:rPr>
        <w:t>质控</w:t>
      </w:r>
      <w:proofErr w:type="gramEnd"/>
      <w:r>
        <w:rPr>
          <w:rFonts w:asciiTheme="minorEastAsia" w:eastAsiaTheme="minorEastAsia" w:hAnsiTheme="minorEastAsia" w:cstheme="minorEastAsia" w:hint="eastAsia"/>
          <w:color w:val="000000" w:themeColor="text1"/>
          <w:kern w:val="0"/>
          <w:szCs w:val="21"/>
        </w:rPr>
        <w:t>区域的颜色强度信号</w:t>
      </w:r>
      <w:r>
        <w:rPr>
          <w:rFonts w:asciiTheme="minorEastAsia" w:eastAsiaTheme="minorEastAsia" w:hAnsiTheme="minorEastAsia" w:cstheme="minorEastAsia" w:hint="eastAsia"/>
          <w:color w:val="000000" w:themeColor="text1"/>
          <w:kern w:val="0"/>
          <w:szCs w:val="21"/>
        </w:rPr>
        <w:t>，根据</w:t>
      </w:r>
      <w:r>
        <w:rPr>
          <w:rFonts w:asciiTheme="minorEastAsia" w:eastAsiaTheme="minorEastAsia" w:hAnsiTheme="minorEastAsia" w:cstheme="minorEastAsia" w:hint="eastAsia"/>
          <w:color w:val="000000" w:themeColor="text1"/>
          <w:kern w:val="0"/>
          <w:szCs w:val="21"/>
        </w:rPr>
        <w:t>内置标准曲线</w:t>
      </w:r>
      <w:r>
        <w:rPr>
          <w:rFonts w:asciiTheme="minorEastAsia" w:eastAsiaTheme="minorEastAsia" w:hAnsiTheme="minorEastAsia" w:cstheme="minorEastAsia" w:hint="eastAsia"/>
          <w:color w:val="000000" w:themeColor="text1"/>
          <w:kern w:val="0"/>
          <w:szCs w:val="21"/>
        </w:rPr>
        <w:t>计算出样品</w:t>
      </w:r>
      <w:proofErr w:type="gramStart"/>
      <w:r>
        <w:rPr>
          <w:rFonts w:asciiTheme="minorEastAsia" w:eastAsiaTheme="minorEastAsia" w:hAnsiTheme="minorEastAsia" w:cstheme="minorEastAsia" w:hint="eastAsia"/>
          <w:color w:val="000000" w:themeColor="text1"/>
          <w:kern w:val="0"/>
          <w:szCs w:val="21"/>
        </w:rPr>
        <w:t>中</w:t>
      </w:r>
      <w:r>
        <w:rPr>
          <w:rFonts w:asciiTheme="minorEastAsia" w:eastAsiaTheme="minorEastAsia" w:hAnsiTheme="minorEastAsia" w:cstheme="minorEastAsia" w:hint="eastAsia"/>
          <w:color w:val="000000" w:themeColor="text1"/>
          <w:kern w:val="0"/>
          <w:szCs w:val="21"/>
        </w:rPr>
        <w:t>付马</w:t>
      </w:r>
      <w:r>
        <w:rPr>
          <w:rFonts w:asciiTheme="minorEastAsia" w:eastAsiaTheme="minorEastAsia" w:hAnsiTheme="minorEastAsia" w:cstheme="minorEastAsia" w:hint="eastAsia"/>
          <w:color w:val="000000" w:themeColor="text1"/>
          <w:kern w:val="0"/>
          <w:szCs w:val="21"/>
        </w:rPr>
        <w:t>毒素</w:t>
      </w:r>
      <w:proofErr w:type="gramEnd"/>
      <w:r>
        <w:rPr>
          <w:rFonts w:asciiTheme="minorEastAsia" w:eastAsiaTheme="minorEastAsia" w:hAnsiTheme="minorEastAsia" w:cstheme="minorEastAsia" w:hint="eastAsia"/>
          <w:color w:val="000000" w:themeColor="text1"/>
          <w:kern w:val="0"/>
          <w:szCs w:val="21"/>
        </w:rPr>
        <w:t>的含量。</w:t>
      </w:r>
    </w:p>
    <w:p w:rsidR="00640B05" w:rsidRDefault="00362C46">
      <w:pPr>
        <w:spacing w:line="360" w:lineRule="auto"/>
        <w:ind w:firstLineChars="200" w:firstLine="482"/>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（二）</w:t>
      </w:r>
      <w:r>
        <w:rPr>
          <w:rFonts w:asciiTheme="minorEastAsia" w:eastAsiaTheme="minorEastAsia" w:hAnsiTheme="minorEastAsia" w:cstheme="minorEastAsia" w:hint="eastAsia"/>
          <w:b/>
          <w:bCs/>
          <w:color w:val="000000" w:themeColor="text1"/>
          <w:sz w:val="24"/>
          <w:lang w:val="en-GB"/>
        </w:rPr>
        <w:t>适用范围</w:t>
      </w:r>
    </w:p>
    <w:p w:rsidR="00640B05" w:rsidRDefault="00362C46">
      <w:pPr>
        <w:spacing w:line="360" w:lineRule="auto"/>
        <w:ind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本标准规定了胶体金法测定谷物及其制品中</w:t>
      </w:r>
      <w:r>
        <w:rPr>
          <w:rFonts w:asciiTheme="minorEastAsia" w:eastAsiaTheme="minorEastAsia" w:hAnsiTheme="minorEastAsia" w:cstheme="minorEastAsia" w:hint="eastAsia"/>
          <w:color w:val="000000" w:themeColor="text1"/>
          <w:kern w:val="0"/>
          <w:szCs w:val="21"/>
        </w:rPr>
        <w:t>伏马毒素</w:t>
      </w:r>
      <w:r>
        <w:rPr>
          <w:rFonts w:asciiTheme="minorEastAsia" w:eastAsiaTheme="minorEastAsia" w:hAnsiTheme="minorEastAsia" w:cstheme="minorEastAsia" w:hint="eastAsia"/>
          <w:color w:val="000000" w:themeColor="text1"/>
        </w:rPr>
        <w:t>的条件和详细分析步骤。</w:t>
      </w:r>
    </w:p>
    <w:p w:rsidR="00640B05" w:rsidRDefault="00362C46">
      <w:pPr>
        <w:pStyle w:val="p15"/>
        <w:spacing w:line="360" w:lineRule="auto"/>
        <w:ind w:firstLineChars="20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本方法适用于玉米及其他谷物中伏马毒素快速定量筛查的测定，检测限为</w:t>
      </w:r>
      <w:r>
        <w:rPr>
          <w:rFonts w:asciiTheme="minorEastAsia" w:eastAsiaTheme="minorEastAsia" w:hAnsiTheme="minorEastAsia" w:cstheme="minorEastAsia" w:hint="eastAsia"/>
          <w:color w:val="000000" w:themeColor="text1"/>
          <w:kern w:val="2"/>
          <w:szCs w:val="24"/>
        </w:rPr>
        <w:t xml:space="preserve">250 </w:t>
      </w:r>
      <w:r>
        <w:rPr>
          <w:rFonts w:asciiTheme="minorEastAsia" w:eastAsiaTheme="minorEastAsia" w:hAnsiTheme="minorEastAsia" w:cstheme="minorEastAsia" w:hint="eastAsia"/>
          <w:color w:val="000000" w:themeColor="text1"/>
          <w:kern w:val="2"/>
          <w:szCs w:val="24"/>
        </w:rPr>
        <w:t>μ</w:t>
      </w:r>
      <w:r>
        <w:rPr>
          <w:rFonts w:asciiTheme="minorEastAsia" w:eastAsiaTheme="minorEastAsia" w:hAnsiTheme="minorEastAsia" w:cstheme="minorEastAsia" w:hint="eastAsia"/>
          <w:color w:val="000000" w:themeColor="text1"/>
          <w:kern w:val="2"/>
          <w:szCs w:val="24"/>
        </w:rPr>
        <w:t>g/kg</w:t>
      </w:r>
      <w:r>
        <w:rPr>
          <w:rFonts w:asciiTheme="minorEastAsia" w:eastAsiaTheme="minorEastAsia" w:hAnsiTheme="minorEastAsia" w:cstheme="minorEastAsia" w:hint="eastAsia"/>
          <w:color w:val="000000" w:themeColor="text1"/>
        </w:rPr>
        <w:t>。</w:t>
      </w:r>
    </w:p>
    <w:p w:rsidR="00640B05" w:rsidRDefault="00362C46">
      <w:pPr>
        <w:pStyle w:val="p15"/>
        <w:spacing w:line="360" w:lineRule="auto"/>
        <w:ind w:firstLineChars="100" w:firstLine="241"/>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（三）</w:t>
      </w:r>
      <w:r>
        <w:rPr>
          <w:rFonts w:asciiTheme="minorEastAsia" w:eastAsiaTheme="minorEastAsia" w:hAnsiTheme="minorEastAsia" w:cstheme="minorEastAsia" w:hint="eastAsia"/>
          <w:b/>
          <w:bCs/>
          <w:color w:val="000000" w:themeColor="text1"/>
          <w:sz w:val="24"/>
          <w:lang w:val="en-GB"/>
        </w:rPr>
        <w:t>关于样品制备的要求</w:t>
      </w:r>
    </w:p>
    <w:p w:rsidR="00640B05" w:rsidRDefault="00362C46">
      <w:pPr>
        <w:spacing w:line="360" w:lineRule="auto"/>
        <w:ind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shd w:val="clear" w:color="auto" w:fill="FFFFFF"/>
        </w:rPr>
        <w:t>理论上讲样品颗粒的大小与样品的均匀性以及毒素的提取效率有关，当样品细度不足</w:t>
      </w:r>
      <w:r>
        <w:rPr>
          <w:rFonts w:asciiTheme="minorEastAsia" w:eastAsiaTheme="minorEastAsia" w:hAnsiTheme="minorEastAsia" w:cstheme="minorEastAsia" w:hint="eastAsia"/>
          <w:color w:val="000000" w:themeColor="text1"/>
          <w:szCs w:val="21"/>
          <w:shd w:val="clear" w:color="auto" w:fill="FFFFFF"/>
        </w:rPr>
        <w:t>20</w:t>
      </w:r>
      <w:r>
        <w:rPr>
          <w:rFonts w:asciiTheme="minorEastAsia" w:eastAsiaTheme="minorEastAsia" w:hAnsiTheme="minorEastAsia" w:cstheme="minorEastAsia" w:hint="eastAsia"/>
          <w:color w:val="000000" w:themeColor="text1"/>
          <w:szCs w:val="21"/>
          <w:shd w:val="clear" w:color="auto" w:fill="FFFFFF"/>
        </w:rPr>
        <w:t>目时，真菌毒素的提取效率较低，因此国家标准方法中真菌毒素检测的制</w:t>
      </w:r>
      <w:proofErr w:type="gramStart"/>
      <w:r>
        <w:rPr>
          <w:rFonts w:asciiTheme="minorEastAsia" w:eastAsiaTheme="minorEastAsia" w:hAnsiTheme="minorEastAsia" w:cstheme="minorEastAsia" w:hint="eastAsia"/>
          <w:color w:val="000000" w:themeColor="text1"/>
          <w:szCs w:val="21"/>
          <w:shd w:val="clear" w:color="auto" w:fill="FFFFFF"/>
        </w:rPr>
        <w:t>样一般</w:t>
      </w:r>
      <w:proofErr w:type="gramEnd"/>
      <w:r>
        <w:rPr>
          <w:rFonts w:asciiTheme="minorEastAsia" w:eastAsiaTheme="minorEastAsia" w:hAnsiTheme="minorEastAsia" w:cstheme="minorEastAsia" w:hint="eastAsia"/>
          <w:color w:val="000000" w:themeColor="text1"/>
          <w:szCs w:val="21"/>
          <w:shd w:val="clear" w:color="auto" w:fill="FFFFFF"/>
        </w:rPr>
        <w:t>都要求制备至少</w:t>
      </w:r>
      <w:r>
        <w:rPr>
          <w:rFonts w:asciiTheme="minorEastAsia" w:eastAsiaTheme="minorEastAsia" w:hAnsiTheme="minorEastAsia" w:cstheme="minorEastAsia" w:hint="eastAsia"/>
          <w:color w:val="000000" w:themeColor="text1"/>
          <w:szCs w:val="21"/>
          <w:shd w:val="clear" w:color="auto" w:fill="FFFFFF"/>
        </w:rPr>
        <w:t>500g</w:t>
      </w:r>
      <w:r>
        <w:rPr>
          <w:rFonts w:asciiTheme="minorEastAsia" w:eastAsiaTheme="minorEastAsia" w:hAnsiTheme="minorEastAsia" w:cstheme="minorEastAsia" w:hint="eastAsia"/>
          <w:color w:val="000000" w:themeColor="text1"/>
          <w:szCs w:val="21"/>
          <w:shd w:val="clear" w:color="auto" w:fill="FFFFFF"/>
        </w:rPr>
        <w:t>，全部通过</w:t>
      </w:r>
      <w:r>
        <w:rPr>
          <w:rFonts w:asciiTheme="minorEastAsia" w:eastAsiaTheme="minorEastAsia" w:hAnsiTheme="minorEastAsia" w:cstheme="minorEastAsia" w:hint="eastAsia"/>
          <w:color w:val="000000" w:themeColor="text1"/>
          <w:szCs w:val="21"/>
          <w:shd w:val="clear" w:color="auto" w:fill="FFFFFF"/>
        </w:rPr>
        <w:t>20</w:t>
      </w:r>
      <w:r>
        <w:rPr>
          <w:rFonts w:asciiTheme="minorEastAsia" w:eastAsiaTheme="minorEastAsia" w:hAnsiTheme="minorEastAsia" w:cstheme="minorEastAsia" w:hint="eastAsia"/>
          <w:color w:val="000000" w:themeColor="text1"/>
          <w:szCs w:val="21"/>
          <w:shd w:val="clear" w:color="auto" w:fill="FFFFFF"/>
        </w:rPr>
        <w:t>目筛，本行业标准直接采用，从测试数据看，能够满足方法需求。</w:t>
      </w:r>
    </w:p>
    <w:p w:rsidR="00640B05" w:rsidRDefault="00362C46">
      <w:pPr>
        <w:spacing w:line="360" w:lineRule="auto"/>
        <w:ind w:firstLineChars="100" w:firstLine="241"/>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（四）</w:t>
      </w:r>
      <w:r>
        <w:rPr>
          <w:rFonts w:asciiTheme="minorEastAsia" w:eastAsiaTheme="minorEastAsia" w:hAnsiTheme="minorEastAsia" w:cstheme="minorEastAsia" w:hint="eastAsia"/>
          <w:b/>
          <w:bCs/>
          <w:color w:val="000000" w:themeColor="text1"/>
          <w:sz w:val="24"/>
          <w:lang w:val="en-GB"/>
        </w:rPr>
        <w:t>方法</w:t>
      </w:r>
      <w:r>
        <w:rPr>
          <w:rFonts w:asciiTheme="minorEastAsia" w:eastAsiaTheme="minorEastAsia" w:hAnsiTheme="minorEastAsia" w:cstheme="minorEastAsia" w:hint="eastAsia"/>
          <w:b/>
          <w:bCs/>
          <w:color w:val="000000" w:themeColor="text1"/>
          <w:sz w:val="24"/>
          <w:lang w:val="en-GB"/>
        </w:rPr>
        <w:t>精密度及准确度</w:t>
      </w:r>
    </w:p>
    <w:p w:rsidR="00640B05" w:rsidRDefault="00362C46">
      <w:pPr>
        <w:pStyle w:val="1"/>
        <w:spacing w:line="360" w:lineRule="auto"/>
        <w:jc w:val="left"/>
        <w:rPr>
          <w:rFonts w:asciiTheme="minorEastAsia" w:hAnsiTheme="minorEastAsia" w:cstheme="minorEastAsia"/>
          <w:color w:val="000000" w:themeColor="text1"/>
        </w:rPr>
      </w:pPr>
      <w:r>
        <w:rPr>
          <w:rFonts w:asciiTheme="minorEastAsia" w:hAnsiTheme="minorEastAsia" w:cstheme="minorEastAsia" w:hint="eastAsia"/>
          <w:color w:val="000000" w:themeColor="text1"/>
          <w:kern w:val="0"/>
        </w:rPr>
        <w:t>采用</w:t>
      </w:r>
      <w:r>
        <w:rPr>
          <w:rFonts w:asciiTheme="minorEastAsia" w:hAnsiTheme="minorEastAsia" w:cstheme="minorEastAsia" w:hint="eastAsia"/>
          <w:color w:val="000000" w:themeColor="text1"/>
        </w:rPr>
        <w:t>800µg/kg</w:t>
      </w:r>
      <w:r>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2000µg/kg</w:t>
      </w:r>
      <w:r>
        <w:rPr>
          <w:rFonts w:asciiTheme="minorEastAsia" w:hAnsiTheme="minorEastAsia" w:cstheme="minorEastAsia" w:hint="eastAsia"/>
          <w:color w:val="000000" w:themeColor="text1"/>
        </w:rPr>
        <w:t>和</w:t>
      </w:r>
      <w:r>
        <w:rPr>
          <w:rFonts w:asciiTheme="minorEastAsia" w:hAnsiTheme="minorEastAsia" w:cstheme="minorEastAsia" w:hint="eastAsia"/>
          <w:color w:val="000000" w:themeColor="text1"/>
        </w:rPr>
        <w:t>3000 µg/kg</w:t>
      </w:r>
      <w:r>
        <w:rPr>
          <w:rFonts w:asciiTheme="minorEastAsia" w:hAnsiTheme="minorEastAsia" w:cstheme="minorEastAsia" w:hint="eastAsia"/>
          <w:color w:val="000000" w:themeColor="text1"/>
        </w:rPr>
        <w:t>三个浓度水平的阳性样品，每个浓度水平测定</w:t>
      </w:r>
      <w:r>
        <w:rPr>
          <w:rFonts w:asciiTheme="minorEastAsia" w:hAnsiTheme="minorEastAsia" w:cstheme="minorEastAsia" w:hint="eastAsia"/>
          <w:color w:val="000000" w:themeColor="text1"/>
        </w:rPr>
        <w:t>10</w:t>
      </w:r>
      <w:r>
        <w:rPr>
          <w:rFonts w:asciiTheme="minorEastAsia" w:hAnsiTheme="minorEastAsia" w:cstheme="minorEastAsia" w:hint="eastAsia"/>
          <w:color w:val="000000" w:themeColor="text1"/>
        </w:rPr>
        <w:t>次，重复测定的变异系数在</w:t>
      </w:r>
      <w:r>
        <w:rPr>
          <w:rFonts w:asciiTheme="minorEastAsia" w:hAnsiTheme="minorEastAsia" w:cstheme="minorEastAsia" w:hint="eastAsia"/>
          <w:color w:val="000000" w:themeColor="text1"/>
        </w:rPr>
        <w:t>3.20%</w:t>
      </w:r>
      <w:r>
        <w:rPr>
          <w:rFonts w:asciiTheme="minorEastAsia" w:hAnsiTheme="minorEastAsia" w:cstheme="minorEastAsia" w:hint="eastAsia"/>
          <w:color w:val="000000" w:themeColor="text1"/>
          <w:kern w:val="0"/>
          <w:szCs w:val="21"/>
        </w:rPr>
        <w:t>～</w:t>
      </w:r>
      <w:r>
        <w:rPr>
          <w:rFonts w:asciiTheme="minorEastAsia" w:hAnsiTheme="minorEastAsia" w:cstheme="minorEastAsia" w:hint="eastAsia"/>
          <w:color w:val="000000" w:themeColor="text1"/>
          <w:kern w:val="0"/>
          <w:szCs w:val="21"/>
        </w:rPr>
        <w:t>4.76%</w:t>
      </w:r>
      <w:r>
        <w:rPr>
          <w:rFonts w:asciiTheme="minorEastAsia" w:hAnsiTheme="minorEastAsia" w:cstheme="minorEastAsia" w:hint="eastAsia"/>
          <w:color w:val="000000" w:themeColor="text1"/>
          <w:kern w:val="0"/>
          <w:szCs w:val="21"/>
        </w:rPr>
        <w:t>，平均变异系数为</w:t>
      </w:r>
      <w:r>
        <w:rPr>
          <w:rFonts w:asciiTheme="minorEastAsia" w:hAnsiTheme="minorEastAsia" w:cstheme="minorEastAsia" w:hint="eastAsia"/>
          <w:color w:val="000000" w:themeColor="text1"/>
          <w:kern w:val="0"/>
          <w:szCs w:val="21"/>
        </w:rPr>
        <w:t>4.22%</w:t>
      </w:r>
      <w:r>
        <w:rPr>
          <w:rFonts w:asciiTheme="minorEastAsia" w:hAnsiTheme="minorEastAsia" w:cstheme="minorEastAsia" w:hint="eastAsia"/>
          <w:color w:val="000000" w:themeColor="text1"/>
          <w:kern w:val="0"/>
          <w:szCs w:val="21"/>
        </w:rPr>
        <w:t>，结果</w:t>
      </w:r>
      <w:r>
        <w:rPr>
          <w:rFonts w:asciiTheme="minorEastAsia" w:hAnsiTheme="minorEastAsia" w:cstheme="minorEastAsia" w:hint="eastAsia"/>
          <w:color w:val="000000" w:themeColor="text1"/>
          <w:kern w:val="0"/>
          <w:szCs w:val="21"/>
        </w:rPr>
        <w:t>见表</w:t>
      </w:r>
      <w:r>
        <w:rPr>
          <w:rFonts w:asciiTheme="minorEastAsia" w:hAnsiTheme="minorEastAsia" w:cstheme="minorEastAsia" w:hint="eastAsia"/>
          <w:color w:val="000000" w:themeColor="text1"/>
          <w:kern w:val="0"/>
          <w:szCs w:val="21"/>
        </w:rPr>
        <w:t>2</w:t>
      </w:r>
      <w:r>
        <w:rPr>
          <w:rFonts w:asciiTheme="minorEastAsia" w:hAnsiTheme="minorEastAsia" w:cstheme="minorEastAsia" w:hint="eastAsia"/>
          <w:color w:val="000000" w:themeColor="text1"/>
        </w:rPr>
        <w:t>。</w:t>
      </w:r>
    </w:p>
    <w:p w:rsidR="00640B05" w:rsidRDefault="00362C46">
      <w:pPr>
        <w:pStyle w:val="1"/>
        <w:spacing w:beforeLines="100" w:before="312" w:afterLines="100" w:after="31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饲料样品中伏马毒素检测数据分析表（浓度：</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szCs w:val="21"/>
        </w:rPr>
        <w:t>）</w:t>
      </w:r>
    </w:p>
    <w:tbl>
      <w:tblPr>
        <w:tblStyle w:val="ad"/>
        <w:tblW w:w="6817" w:type="dxa"/>
        <w:jc w:val="center"/>
        <w:tblLayout w:type="fixed"/>
        <w:tblLook w:val="04A0" w:firstRow="1" w:lastRow="0" w:firstColumn="1" w:lastColumn="0" w:noHBand="0" w:noVBand="1"/>
      </w:tblPr>
      <w:tblGrid>
        <w:gridCol w:w="1703"/>
        <w:gridCol w:w="1704"/>
        <w:gridCol w:w="1705"/>
        <w:gridCol w:w="1705"/>
      </w:tblGrid>
      <w:tr w:rsidR="00640B05">
        <w:trPr>
          <w:jc w:val="center"/>
        </w:trPr>
        <w:tc>
          <w:tcPr>
            <w:tcW w:w="1703" w:type="dxa"/>
            <w:vAlign w:val="center"/>
          </w:tcPr>
          <w:p w:rsidR="00640B05" w:rsidRDefault="00362C46">
            <w:pPr>
              <w:pStyle w:val="1"/>
              <w:ind w:firstLineChars="150" w:firstLine="30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编号</w:t>
            </w:r>
          </w:p>
        </w:tc>
        <w:tc>
          <w:tcPr>
            <w:tcW w:w="5114" w:type="dxa"/>
            <w:gridSpan w:val="3"/>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测定结果</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参考浓度（</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3000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2100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3100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900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3000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2100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3100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4</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2200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3200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900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3000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6</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2300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3200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7</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3300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2100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3100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9</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2100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3100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10</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2000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3000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平均</w:t>
            </w:r>
            <w:r>
              <w:rPr>
                <w:rFonts w:asciiTheme="minorEastAsia" w:hAnsiTheme="minorEastAsia" w:cstheme="minorEastAsia" w:hint="eastAsia"/>
                <w:color w:val="000000" w:themeColor="text1"/>
                <w:kern w:val="0"/>
                <w:sz w:val="20"/>
                <w:szCs w:val="21"/>
              </w:rPr>
              <w:t>结果</w:t>
            </w:r>
            <w:r>
              <w:rPr>
                <w:rFonts w:asciiTheme="minorEastAsia" w:hAnsiTheme="minorEastAsia" w:cstheme="minorEastAsia" w:hint="eastAsia"/>
                <w:color w:val="000000" w:themeColor="text1"/>
                <w:kern w:val="0"/>
                <w:sz w:val="20"/>
                <w:szCs w:val="21"/>
              </w:rPr>
              <w:lastRenderedPageBreak/>
              <w:t>（</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704"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lastRenderedPageBreak/>
              <w:t>840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2090</w:t>
            </w:r>
          </w:p>
        </w:tc>
        <w:tc>
          <w:tcPr>
            <w:tcW w:w="17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3110</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lastRenderedPageBreak/>
              <w:t>标准偏差</w:t>
            </w:r>
          </w:p>
        </w:tc>
        <w:tc>
          <w:tcPr>
            <w:tcW w:w="1704"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39.44</w:t>
            </w:r>
          </w:p>
        </w:tc>
        <w:tc>
          <w:tcPr>
            <w:tcW w:w="1705"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99.44</w:t>
            </w:r>
          </w:p>
        </w:tc>
        <w:tc>
          <w:tcPr>
            <w:tcW w:w="1705"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99.44</w:t>
            </w:r>
          </w:p>
        </w:tc>
      </w:tr>
      <w:tr w:rsidR="00640B05">
        <w:trPr>
          <w:jc w:val="center"/>
        </w:trPr>
        <w:tc>
          <w:tcPr>
            <w:tcW w:w="170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变异系数（</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kern w:val="0"/>
                <w:sz w:val="20"/>
                <w:szCs w:val="21"/>
              </w:rPr>
              <w:t>）</w:t>
            </w:r>
          </w:p>
        </w:tc>
        <w:tc>
          <w:tcPr>
            <w:tcW w:w="1704"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4.70</w:t>
            </w:r>
          </w:p>
        </w:tc>
        <w:tc>
          <w:tcPr>
            <w:tcW w:w="1705"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4.76</w:t>
            </w:r>
          </w:p>
        </w:tc>
        <w:tc>
          <w:tcPr>
            <w:tcW w:w="1705" w:type="dxa"/>
            <w:vAlign w:val="center"/>
          </w:tcPr>
          <w:p w:rsidR="00640B05" w:rsidRDefault="00362C46">
            <w:pPr>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0"/>
              </w:rPr>
              <w:t>3.20</w:t>
            </w:r>
          </w:p>
        </w:tc>
      </w:tr>
    </w:tbl>
    <w:p w:rsidR="00640B05" w:rsidRDefault="00640B05">
      <w:pPr>
        <w:pStyle w:val="p15"/>
        <w:spacing w:line="360" w:lineRule="auto"/>
        <w:ind w:firstLineChars="200"/>
        <w:rPr>
          <w:rFonts w:asciiTheme="minorEastAsia" w:eastAsiaTheme="minorEastAsia" w:hAnsiTheme="minorEastAsia" w:cstheme="minorEastAsia"/>
          <w:color w:val="000000" w:themeColor="text1"/>
        </w:rPr>
      </w:pPr>
    </w:p>
    <w:p w:rsidR="00640B05" w:rsidRDefault="00362C46">
      <w:pPr>
        <w:ind w:firstLineChars="100" w:firstLine="241"/>
        <w:jc w:val="left"/>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b/>
          <w:bCs/>
          <w:color w:val="000000" w:themeColor="text1"/>
          <w:sz w:val="24"/>
          <w:lang w:val="en-GB"/>
        </w:rPr>
        <w:t>（五）</w:t>
      </w:r>
      <w:r>
        <w:rPr>
          <w:rFonts w:asciiTheme="minorEastAsia" w:eastAsiaTheme="minorEastAsia" w:hAnsiTheme="minorEastAsia" w:cstheme="minorEastAsia" w:hint="eastAsia"/>
          <w:b/>
          <w:bCs/>
          <w:color w:val="000000" w:themeColor="text1"/>
          <w:sz w:val="24"/>
          <w:lang w:val="en-GB"/>
        </w:rPr>
        <w:t>检测限</w:t>
      </w:r>
    </w:p>
    <w:p w:rsidR="00640B05" w:rsidRDefault="00362C46">
      <w:pPr>
        <w:pStyle w:val="1"/>
        <w:spacing w:line="360" w:lineRule="auto"/>
        <w:jc w:val="left"/>
        <w:rPr>
          <w:rFonts w:asciiTheme="minorEastAsia" w:hAnsiTheme="minorEastAsia" w:cstheme="minorEastAsia"/>
          <w:color w:val="000000" w:themeColor="text1"/>
        </w:rPr>
      </w:pPr>
      <w:r>
        <w:rPr>
          <w:rFonts w:asciiTheme="minorEastAsia" w:hAnsiTheme="minorEastAsia" w:cstheme="minorEastAsia" w:hint="eastAsia"/>
          <w:color w:val="000000" w:themeColor="text1"/>
          <w:kern w:val="0"/>
        </w:rPr>
        <w:t>取</w:t>
      </w:r>
      <w:r>
        <w:rPr>
          <w:rFonts w:asciiTheme="minorEastAsia" w:hAnsiTheme="minorEastAsia" w:cstheme="minorEastAsia" w:hint="eastAsia"/>
          <w:color w:val="000000" w:themeColor="text1"/>
          <w:kern w:val="0"/>
        </w:rPr>
        <w:t>20</w:t>
      </w:r>
      <w:r>
        <w:rPr>
          <w:rFonts w:asciiTheme="minorEastAsia" w:hAnsiTheme="minorEastAsia" w:cstheme="minorEastAsia" w:hint="eastAsia"/>
          <w:color w:val="000000" w:themeColor="text1"/>
          <w:kern w:val="0"/>
        </w:rPr>
        <w:t>份阴性样品平行测定，结果均值加</w:t>
      </w:r>
      <w:r>
        <w:rPr>
          <w:rFonts w:asciiTheme="minorEastAsia" w:hAnsiTheme="minorEastAsia" w:cstheme="minorEastAsia" w:hint="eastAsia"/>
          <w:color w:val="000000" w:themeColor="text1"/>
          <w:kern w:val="0"/>
        </w:rPr>
        <w:t>3</w:t>
      </w:r>
      <w:r>
        <w:rPr>
          <w:rFonts w:asciiTheme="minorEastAsia" w:hAnsiTheme="minorEastAsia" w:cstheme="minorEastAsia" w:hint="eastAsia"/>
          <w:color w:val="000000" w:themeColor="text1"/>
          <w:kern w:val="0"/>
        </w:rPr>
        <w:t>倍标准差为</w:t>
      </w:r>
      <w:r>
        <w:rPr>
          <w:rFonts w:asciiTheme="minorEastAsia" w:hAnsiTheme="minorEastAsia" w:cstheme="minorEastAsia" w:hint="eastAsia"/>
          <w:color w:val="000000" w:themeColor="text1"/>
          <w:kern w:val="0"/>
        </w:rPr>
        <w:t>89.12</w:t>
      </w:r>
      <w:r>
        <w:rPr>
          <w:rFonts w:asciiTheme="minorEastAsia" w:hAnsiTheme="minorEastAsia" w:cstheme="minorEastAsia" w:hint="eastAsia"/>
          <w:color w:val="000000" w:themeColor="text1"/>
          <w:kern w:val="0"/>
        </w:rPr>
        <w:t>，</w:t>
      </w:r>
      <w:r>
        <w:rPr>
          <w:rFonts w:asciiTheme="minorEastAsia" w:hAnsiTheme="minorEastAsia" w:cstheme="minorEastAsia" w:hint="eastAsia"/>
          <w:color w:val="000000" w:themeColor="text1"/>
          <w:kern w:val="0"/>
        </w:rPr>
        <w:t>因此</w:t>
      </w:r>
      <w:r>
        <w:rPr>
          <w:rFonts w:asciiTheme="minorEastAsia" w:hAnsiTheme="minorEastAsia" w:cstheme="minorEastAsia" w:hint="eastAsia"/>
          <w:color w:val="000000" w:themeColor="text1"/>
          <w:kern w:val="0"/>
        </w:rPr>
        <w:t>本方法的</w:t>
      </w:r>
      <w:r>
        <w:rPr>
          <w:rFonts w:asciiTheme="minorEastAsia" w:hAnsiTheme="minorEastAsia" w:cstheme="minorEastAsia" w:hint="eastAsia"/>
          <w:color w:val="000000" w:themeColor="text1"/>
          <w:kern w:val="0"/>
        </w:rPr>
        <w:t>检测限为</w:t>
      </w:r>
      <w:r>
        <w:rPr>
          <w:rFonts w:asciiTheme="minorEastAsia" w:hAnsiTheme="minorEastAsia" w:cstheme="minorEastAsia" w:hint="eastAsia"/>
          <w:color w:val="000000" w:themeColor="text1"/>
          <w:kern w:val="0"/>
        </w:rPr>
        <w:t>89</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阴性样品结果</w:t>
      </w:r>
      <w:r>
        <w:rPr>
          <w:rFonts w:asciiTheme="minorEastAsia" w:hAnsiTheme="minorEastAsia" w:cstheme="minorEastAsia" w:hint="eastAsia"/>
          <w:color w:val="000000" w:themeColor="text1"/>
        </w:rPr>
        <w:t>见表</w:t>
      </w:r>
      <w:r>
        <w:rPr>
          <w:rFonts w:asciiTheme="minorEastAsia" w:hAnsiTheme="minorEastAsia" w:cstheme="minorEastAsia" w:hint="eastAsia"/>
          <w:color w:val="000000" w:themeColor="text1"/>
        </w:rPr>
        <w:t>3</w:t>
      </w:r>
      <w:r>
        <w:rPr>
          <w:rFonts w:asciiTheme="minorEastAsia" w:hAnsiTheme="minorEastAsia" w:cstheme="minorEastAsia" w:hint="eastAsia"/>
          <w:color w:val="000000" w:themeColor="text1"/>
        </w:rPr>
        <w:t>。</w:t>
      </w:r>
    </w:p>
    <w:p w:rsidR="00640B05" w:rsidRDefault="00362C46">
      <w:pPr>
        <w:pStyle w:val="1"/>
        <w:tabs>
          <w:tab w:val="left" w:pos="1470"/>
        </w:tabs>
        <w:spacing w:beforeLines="100" w:before="312" w:afterLines="100" w:after="312"/>
        <w:jc w:val="left"/>
        <w:rPr>
          <w:rFonts w:asciiTheme="minorEastAsia" w:hAnsiTheme="minorEastAsia" w:cstheme="minorEastAsia"/>
          <w:color w:val="000000" w:themeColor="text1"/>
          <w:kern w:val="0"/>
        </w:rPr>
      </w:pP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表</w:t>
      </w:r>
      <w:r>
        <w:rPr>
          <w:rFonts w:asciiTheme="minorEastAsia" w:hAnsiTheme="minorEastAsia" w:cstheme="minorEastAsia" w:hint="eastAsia"/>
          <w:color w:val="000000" w:themeColor="text1"/>
        </w:rPr>
        <w:t>3</w:t>
      </w: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阴性饲料样品伏马毒素测定结果分析表（浓度：</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rPr>
        <w:t>）</w:t>
      </w:r>
    </w:p>
    <w:tbl>
      <w:tblPr>
        <w:tblStyle w:val="ad"/>
        <w:tblW w:w="4820" w:type="dxa"/>
        <w:jc w:val="center"/>
        <w:tblLayout w:type="fixed"/>
        <w:tblLook w:val="04A0" w:firstRow="1" w:lastRow="0" w:firstColumn="1" w:lastColumn="0" w:noHBand="0" w:noVBand="1"/>
      </w:tblPr>
      <w:tblGrid>
        <w:gridCol w:w="2452"/>
        <w:gridCol w:w="2368"/>
      </w:tblGrid>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样品编号</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测定结果</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4</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6</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7</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9</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10</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11</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12</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13</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14</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15</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16</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17</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18</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19</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20</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0</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平均</w:t>
            </w:r>
            <w:r>
              <w:rPr>
                <w:rFonts w:asciiTheme="minorEastAsia" w:hAnsiTheme="minorEastAsia" w:cstheme="minorEastAsia" w:hint="eastAsia"/>
                <w:color w:val="000000" w:themeColor="text1"/>
                <w:kern w:val="0"/>
                <w:sz w:val="20"/>
                <w:szCs w:val="21"/>
              </w:rPr>
              <w:t>结果（</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2368"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12.5</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标准偏差</w:t>
            </w:r>
          </w:p>
        </w:tc>
        <w:tc>
          <w:tcPr>
            <w:tcW w:w="2368" w:type="dxa"/>
            <w:vAlign w:val="center"/>
          </w:tcPr>
          <w:p w:rsidR="00640B05" w:rsidRDefault="00362C46">
            <w:pPr>
              <w:jc w:val="center"/>
              <w:rPr>
                <w:rFonts w:asciiTheme="minorEastAsia" w:eastAsiaTheme="minorEastAsia" w:hAnsiTheme="minorEastAsia" w:cstheme="minorEastAsia"/>
                <w:color w:val="000000" w:themeColor="text1"/>
                <w:kern w:val="0"/>
                <w:sz w:val="20"/>
                <w:szCs w:val="21"/>
              </w:rPr>
            </w:pPr>
            <w:r>
              <w:rPr>
                <w:rFonts w:asciiTheme="minorEastAsia" w:eastAsiaTheme="minorEastAsia" w:hAnsiTheme="minorEastAsia" w:cstheme="minorEastAsia" w:hint="eastAsia"/>
                <w:color w:val="000000" w:themeColor="text1"/>
                <w:kern w:val="0"/>
                <w:sz w:val="20"/>
                <w:szCs w:val="21"/>
              </w:rPr>
              <w:t>22.21</w:t>
            </w:r>
          </w:p>
        </w:tc>
      </w:tr>
      <w:tr w:rsidR="00640B05">
        <w:trPr>
          <w:jc w:val="center"/>
        </w:trPr>
        <w:tc>
          <w:tcPr>
            <w:tcW w:w="2452"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检测限（</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2368" w:type="dxa"/>
            <w:vAlign w:val="center"/>
          </w:tcPr>
          <w:p w:rsidR="00640B05" w:rsidRDefault="00362C46">
            <w:pPr>
              <w:jc w:val="center"/>
              <w:rPr>
                <w:rFonts w:asciiTheme="minorEastAsia" w:eastAsiaTheme="minorEastAsia" w:hAnsiTheme="minorEastAsia" w:cstheme="minorEastAsia"/>
                <w:color w:val="000000" w:themeColor="text1"/>
                <w:kern w:val="0"/>
                <w:sz w:val="20"/>
                <w:szCs w:val="21"/>
              </w:rPr>
            </w:pPr>
            <w:r>
              <w:rPr>
                <w:rFonts w:asciiTheme="minorEastAsia" w:eastAsiaTheme="minorEastAsia" w:hAnsiTheme="minorEastAsia" w:cstheme="minorEastAsia" w:hint="eastAsia"/>
                <w:color w:val="000000" w:themeColor="text1"/>
                <w:kern w:val="0"/>
                <w:sz w:val="20"/>
                <w:szCs w:val="21"/>
              </w:rPr>
              <w:t>89.12</w:t>
            </w:r>
          </w:p>
        </w:tc>
      </w:tr>
    </w:tbl>
    <w:p w:rsidR="00640B05" w:rsidRDefault="00640B05">
      <w:pPr>
        <w:pStyle w:val="1"/>
        <w:jc w:val="left"/>
        <w:rPr>
          <w:rFonts w:asciiTheme="minorEastAsia" w:hAnsiTheme="minorEastAsia" w:cstheme="minorEastAsia"/>
          <w:color w:val="000000" w:themeColor="text1"/>
          <w:szCs w:val="21"/>
        </w:rPr>
      </w:pPr>
    </w:p>
    <w:p w:rsidR="00640B05" w:rsidRDefault="00362C46">
      <w:pPr>
        <w:spacing w:beforeLines="50" w:before="156" w:afterLines="50" w:after="156"/>
        <w:ind w:firstLineChars="100" w:firstLine="241"/>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（六）</w:t>
      </w:r>
      <w:proofErr w:type="gramStart"/>
      <w:r>
        <w:rPr>
          <w:rFonts w:asciiTheme="minorEastAsia" w:eastAsiaTheme="minorEastAsia" w:hAnsiTheme="minorEastAsia" w:cstheme="minorEastAsia" w:hint="eastAsia"/>
          <w:b/>
          <w:color w:val="000000" w:themeColor="text1"/>
          <w:sz w:val="24"/>
        </w:rPr>
        <w:t>批间稳定性</w:t>
      </w:r>
      <w:proofErr w:type="gramEnd"/>
    </w:p>
    <w:p w:rsidR="00640B05" w:rsidRDefault="00362C46">
      <w:pPr>
        <w:spacing w:beforeLines="50" w:before="156" w:afterLines="50" w:after="156" w:line="360" w:lineRule="auto"/>
        <w:ind w:firstLineChars="200" w:firstLine="420"/>
        <w:jc w:val="left"/>
        <w:rPr>
          <w:rFonts w:asciiTheme="minorEastAsia" w:eastAsiaTheme="minorEastAsia" w:hAnsiTheme="minorEastAsia" w:cstheme="minorEastAsia"/>
          <w:color w:val="000000" w:themeColor="text1"/>
          <w:kern w:val="0"/>
        </w:rPr>
      </w:pPr>
      <w:r>
        <w:rPr>
          <w:rFonts w:asciiTheme="minorEastAsia" w:eastAsiaTheme="minorEastAsia" w:hAnsiTheme="minorEastAsia" w:cstheme="minorEastAsia" w:hint="eastAsia"/>
          <w:color w:val="000000" w:themeColor="text1"/>
          <w:kern w:val="0"/>
        </w:rPr>
        <w:t>采用</w:t>
      </w:r>
      <w:r>
        <w:rPr>
          <w:rFonts w:asciiTheme="minorEastAsia" w:eastAsiaTheme="minorEastAsia" w:hAnsiTheme="minorEastAsia" w:cstheme="minorEastAsia" w:hint="eastAsia"/>
          <w:color w:val="000000" w:themeColor="text1"/>
          <w:kern w:val="0"/>
        </w:rPr>
        <w:t>800 µg/kg</w:t>
      </w:r>
      <w:r>
        <w:rPr>
          <w:rFonts w:asciiTheme="minorEastAsia" w:eastAsiaTheme="minorEastAsia" w:hAnsiTheme="minorEastAsia" w:cstheme="minorEastAsia" w:hint="eastAsia"/>
          <w:color w:val="000000" w:themeColor="text1"/>
          <w:kern w:val="0"/>
        </w:rPr>
        <w:t>左右浓度水平的阳性样品，不得低于</w:t>
      </w:r>
      <w:r>
        <w:rPr>
          <w:rFonts w:asciiTheme="minorEastAsia" w:eastAsiaTheme="minorEastAsia" w:hAnsiTheme="minorEastAsia" w:cstheme="minorEastAsia" w:hint="eastAsia"/>
          <w:color w:val="000000" w:themeColor="text1"/>
          <w:kern w:val="0"/>
        </w:rPr>
        <w:t>6</w:t>
      </w:r>
      <w:r>
        <w:rPr>
          <w:rFonts w:asciiTheme="minorEastAsia" w:eastAsiaTheme="minorEastAsia" w:hAnsiTheme="minorEastAsia" w:cstheme="minorEastAsia" w:hint="eastAsia"/>
          <w:color w:val="000000" w:themeColor="text1"/>
          <w:kern w:val="0"/>
        </w:rPr>
        <w:t>个批次，每个批次测定不低于</w:t>
      </w:r>
      <w:r>
        <w:rPr>
          <w:rFonts w:asciiTheme="minorEastAsia" w:eastAsiaTheme="minorEastAsia" w:hAnsiTheme="minorEastAsia" w:cstheme="minorEastAsia" w:hint="eastAsia"/>
          <w:color w:val="000000" w:themeColor="text1"/>
          <w:kern w:val="0"/>
        </w:rPr>
        <w:t>2</w:t>
      </w:r>
      <w:r>
        <w:rPr>
          <w:rFonts w:asciiTheme="minorEastAsia" w:eastAsiaTheme="minorEastAsia" w:hAnsiTheme="minorEastAsia" w:cstheme="minorEastAsia" w:hint="eastAsia"/>
          <w:color w:val="000000" w:themeColor="text1"/>
          <w:kern w:val="0"/>
        </w:rPr>
        <w:t>次，</w:t>
      </w:r>
      <w:proofErr w:type="gramStart"/>
      <w:r>
        <w:rPr>
          <w:rFonts w:asciiTheme="minorEastAsia" w:eastAsiaTheme="minorEastAsia" w:hAnsiTheme="minorEastAsia" w:cstheme="minorEastAsia" w:hint="eastAsia"/>
          <w:color w:val="000000" w:themeColor="text1"/>
          <w:kern w:val="0"/>
        </w:rPr>
        <w:t>批内测定</w:t>
      </w:r>
      <w:proofErr w:type="gramEnd"/>
      <w:r>
        <w:rPr>
          <w:rFonts w:asciiTheme="minorEastAsia" w:eastAsiaTheme="minorEastAsia" w:hAnsiTheme="minorEastAsia" w:cstheme="minorEastAsia" w:hint="eastAsia"/>
          <w:color w:val="000000" w:themeColor="text1"/>
          <w:kern w:val="0"/>
        </w:rPr>
        <w:t>取平均值，</w:t>
      </w:r>
      <w:proofErr w:type="gramStart"/>
      <w:r>
        <w:rPr>
          <w:rFonts w:asciiTheme="minorEastAsia" w:eastAsiaTheme="minorEastAsia" w:hAnsiTheme="minorEastAsia" w:cstheme="minorEastAsia" w:hint="eastAsia"/>
          <w:color w:val="000000" w:themeColor="text1"/>
          <w:kern w:val="0"/>
        </w:rPr>
        <w:t>通过批间变异系数</w:t>
      </w:r>
      <w:proofErr w:type="gramEnd"/>
      <w:r>
        <w:rPr>
          <w:rFonts w:asciiTheme="minorEastAsia" w:eastAsiaTheme="minorEastAsia" w:hAnsiTheme="minorEastAsia" w:cstheme="minorEastAsia" w:hint="eastAsia"/>
          <w:color w:val="000000" w:themeColor="text1"/>
          <w:kern w:val="0"/>
        </w:rPr>
        <w:t>来表达，变异系数应≤</w:t>
      </w:r>
      <w:r>
        <w:rPr>
          <w:rFonts w:asciiTheme="minorEastAsia" w:eastAsiaTheme="minorEastAsia" w:hAnsiTheme="minorEastAsia" w:cstheme="minorEastAsia" w:hint="eastAsia"/>
          <w:color w:val="000000" w:themeColor="text1"/>
          <w:kern w:val="0"/>
        </w:rPr>
        <w:t>25%</w:t>
      </w:r>
      <w:r>
        <w:rPr>
          <w:rFonts w:asciiTheme="minorEastAsia" w:eastAsiaTheme="minorEastAsia" w:hAnsiTheme="minorEastAsia" w:cstheme="minorEastAsia" w:hint="eastAsia"/>
          <w:color w:val="000000" w:themeColor="text1"/>
          <w:kern w:val="0"/>
        </w:rPr>
        <w:t>。经多批次平行测定，</w:t>
      </w:r>
      <w:proofErr w:type="gramStart"/>
      <w:r>
        <w:rPr>
          <w:rFonts w:asciiTheme="minorEastAsia" w:eastAsiaTheme="minorEastAsia" w:hAnsiTheme="minorEastAsia" w:cstheme="minorEastAsia" w:hint="eastAsia"/>
          <w:color w:val="000000" w:themeColor="text1"/>
          <w:kern w:val="0"/>
        </w:rPr>
        <w:t>次方法</w:t>
      </w:r>
      <w:proofErr w:type="gramEnd"/>
      <w:r>
        <w:rPr>
          <w:rFonts w:asciiTheme="minorEastAsia" w:eastAsiaTheme="minorEastAsia" w:hAnsiTheme="minorEastAsia" w:cstheme="minorEastAsia" w:hint="eastAsia"/>
          <w:color w:val="000000" w:themeColor="text1"/>
          <w:kern w:val="0"/>
        </w:rPr>
        <w:t>符合变异系数要求，</w:t>
      </w:r>
      <w:proofErr w:type="gramStart"/>
      <w:r>
        <w:rPr>
          <w:rFonts w:asciiTheme="minorEastAsia" w:eastAsiaTheme="minorEastAsia" w:hAnsiTheme="minorEastAsia" w:cstheme="minorEastAsia" w:hint="eastAsia"/>
          <w:color w:val="000000" w:themeColor="text1"/>
          <w:kern w:val="0"/>
        </w:rPr>
        <w:t>批间稳定性</w:t>
      </w:r>
      <w:proofErr w:type="gramEnd"/>
      <w:r>
        <w:rPr>
          <w:rFonts w:asciiTheme="minorEastAsia" w:eastAsiaTheme="minorEastAsia" w:hAnsiTheme="minorEastAsia" w:cstheme="minorEastAsia" w:hint="eastAsia"/>
          <w:color w:val="000000" w:themeColor="text1"/>
          <w:kern w:val="0"/>
        </w:rPr>
        <w:t>良好</w:t>
      </w:r>
      <w:r>
        <w:rPr>
          <w:rFonts w:asciiTheme="minorEastAsia" w:eastAsiaTheme="minorEastAsia" w:hAnsiTheme="minorEastAsia" w:cstheme="minorEastAsia" w:hint="eastAsia"/>
          <w:color w:val="000000" w:themeColor="text1"/>
          <w:kern w:val="0"/>
        </w:rPr>
        <w:t>，结果</w:t>
      </w:r>
      <w:r>
        <w:rPr>
          <w:rFonts w:asciiTheme="minorEastAsia" w:eastAsiaTheme="minorEastAsia" w:hAnsiTheme="minorEastAsia" w:cstheme="minorEastAsia" w:hint="eastAsia"/>
          <w:color w:val="000000" w:themeColor="text1"/>
          <w:kern w:val="0"/>
        </w:rPr>
        <w:t>见表</w:t>
      </w:r>
      <w:r>
        <w:rPr>
          <w:rFonts w:asciiTheme="minorEastAsia" w:eastAsiaTheme="minorEastAsia" w:hAnsiTheme="minorEastAsia" w:cstheme="minorEastAsia" w:hint="eastAsia"/>
          <w:color w:val="000000" w:themeColor="text1"/>
          <w:kern w:val="0"/>
        </w:rPr>
        <w:t>4</w:t>
      </w:r>
      <w:r>
        <w:rPr>
          <w:rFonts w:asciiTheme="minorEastAsia" w:eastAsiaTheme="minorEastAsia" w:hAnsiTheme="minorEastAsia" w:cstheme="minorEastAsia" w:hint="eastAsia"/>
          <w:color w:val="000000" w:themeColor="text1"/>
          <w:kern w:val="0"/>
        </w:rPr>
        <w:t>。</w:t>
      </w:r>
    </w:p>
    <w:p w:rsidR="00640B05" w:rsidRDefault="00362C46">
      <w:pPr>
        <w:spacing w:beforeLines="100" w:before="312" w:afterLines="100" w:after="312"/>
        <w:ind w:firstLineChars="450" w:firstLine="945"/>
        <w:rPr>
          <w:rFonts w:asciiTheme="minorEastAsia" w:eastAsiaTheme="minorEastAsia" w:hAnsiTheme="minorEastAsia" w:cstheme="minorEastAsia"/>
          <w:color w:val="000000" w:themeColor="text1"/>
          <w:kern w:val="0"/>
        </w:rPr>
      </w:pPr>
      <w:r>
        <w:rPr>
          <w:rFonts w:asciiTheme="minorEastAsia" w:eastAsiaTheme="minorEastAsia" w:hAnsiTheme="minorEastAsia" w:cstheme="minorEastAsia" w:hint="eastAsia"/>
          <w:color w:val="000000" w:themeColor="text1"/>
          <w:kern w:val="0"/>
        </w:rPr>
        <w:lastRenderedPageBreak/>
        <w:t>表</w:t>
      </w:r>
      <w:r>
        <w:rPr>
          <w:rFonts w:asciiTheme="minorEastAsia" w:eastAsiaTheme="minorEastAsia" w:hAnsiTheme="minorEastAsia" w:cstheme="minorEastAsia" w:hint="eastAsia"/>
          <w:color w:val="000000" w:themeColor="text1"/>
          <w:kern w:val="0"/>
        </w:rPr>
        <w:t>4</w:t>
      </w:r>
      <w:r>
        <w:rPr>
          <w:rFonts w:asciiTheme="minorEastAsia" w:eastAsiaTheme="minorEastAsia" w:hAnsiTheme="minorEastAsia" w:cstheme="minorEastAsia" w:hint="eastAsia"/>
          <w:color w:val="000000" w:themeColor="text1"/>
          <w:kern w:val="0"/>
        </w:rPr>
        <w:t xml:space="preserve">   </w:t>
      </w:r>
      <w:r>
        <w:rPr>
          <w:rFonts w:asciiTheme="minorEastAsia" w:eastAsiaTheme="minorEastAsia" w:hAnsiTheme="minorEastAsia" w:cstheme="minorEastAsia" w:hint="eastAsia"/>
          <w:color w:val="000000" w:themeColor="text1"/>
          <w:kern w:val="0"/>
        </w:rPr>
        <w:t>饲料样品伏马</w:t>
      </w:r>
      <w:proofErr w:type="gramStart"/>
      <w:r>
        <w:rPr>
          <w:rFonts w:asciiTheme="minorEastAsia" w:eastAsiaTheme="minorEastAsia" w:hAnsiTheme="minorEastAsia" w:cstheme="minorEastAsia" w:hint="eastAsia"/>
          <w:color w:val="000000" w:themeColor="text1"/>
          <w:kern w:val="0"/>
        </w:rPr>
        <w:t>毒素批间稳定性</w:t>
      </w:r>
      <w:proofErr w:type="gramEnd"/>
      <w:r>
        <w:rPr>
          <w:rFonts w:asciiTheme="minorEastAsia" w:eastAsiaTheme="minorEastAsia" w:hAnsiTheme="minorEastAsia" w:cstheme="minorEastAsia" w:hint="eastAsia"/>
          <w:color w:val="000000" w:themeColor="text1"/>
          <w:kern w:val="0"/>
        </w:rPr>
        <w:t>测定数据分析表（浓度：</w:t>
      </w:r>
      <w:r>
        <w:rPr>
          <w:rFonts w:asciiTheme="minorEastAsia" w:eastAsiaTheme="minorEastAsia" w:hAnsiTheme="minorEastAsia" w:cstheme="minorEastAsia" w:hint="eastAsia"/>
          <w:color w:val="000000" w:themeColor="text1"/>
        </w:rPr>
        <w:t>µg/kg</w:t>
      </w:r>
      <w:r>
        <w:rPr>
          <w:rFonts w:asciiTheme="minorEastAsia" w:eastAsiaTheme="minorEastAsia" w:hAnsiTheme="minorEastAsia" w:cstheme="minorEastAsia" w:hint="eastAsia"/>
          <w:color w:val="000000" w:themeColor="text1"/>
          <w:kern w:val="0"/>
        </w:rPr>
        <w:t>）</w:t>
      </w:r>
    </w:p>
    <w:tbl>
      <w:tblPr>
        <w:tblStyle w:val="ad"/>
        <w:tblW w:w="8522" w:type="dxa"/>
        <w:tblLayout w:type="fixed"/>
        <w:tblLook w:val="04A0" w:firstRow="1" w:lastRow="0" w:firstColumn="1" w:lastColumn="0" w:noHBand="0" w:noVBand="1"/>
      </w:tblPr>
      <w:tblGrid>
        <w:gridCol w:w="1207"/>
        <w:gridCol w:w="1205"/>
        <w:gridCol w:w="1273"/>
        <w:gridCol w:w="1175"/>
        <w:gridCol w:w="1291"/>
        <w:gridCol w:w="1161"/>
        <w:gridCol w:w="1210"/>
      </w:tblGrid>
      <w:tr w:rsidR="00640B05">
        <w:tc>
          <w:tcPr>
            <w:tcW w:w="1207"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proofErr w:type="gramStart"/>
            <w:r>
              <w:rPr>
                <w:rFonts w:asciiTheme="minorEastAsia" w:hAnsiTheme="minorEastAsia" w:cstheme="minorEastAsia" w:hint="eastAsia"/>
                <w:color w:val="000000" w:themeColor="text1"/>
                <w:kern w:val="0"/>
                <w:sz w:val="20"/>
                <w:szCs w:val="21"/>
              </w:rPr>
              <w:t>批次号</w:t>
            </w:r>
            <w:proofErr w:type="gramEnd"/>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测定结果</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273"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批次内平均值</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17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参考浓度</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291"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批次间平均值</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rPr>
              <w:t>µg/kg</w:t>
            </w:r>
            <w:r>
              <w:rPr>
                <w:rFonts w:asciiTheme="minorEastAsia" w:hAnsiTheme="minorEastAsia" w:cstheme="minorEastAsia" w:hint="eastAsia"/>
                <w:color w:val="000000" w:themeColor="text1"/>
                <w:kern w:val="0"/>
                <w:sz w:val="20"/>
                <w:szCs w:val="21"/>
              </w:rPr>
              <w:t>）</w:t>
            </w:r>
          </w:p>
        </w:tc>
        <w:tc>
          <w:tcPr>
            <w:tcW w:w="1161"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标准偏差</w:t>
            </w:r>
          </w:p>
        </w:tc>
        <w:tc>
          <w:tcPr>
            <w:tcW w:w="1210"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变异系数（</w:t>
            </w:r>
            <w:r>
              <w:rPr>
                <w:rFonts w:asciiTheme="minorEastAsia" w:hAnsiTheme="minorEastAsia" w:cstheme="minorEastAsia" w:hint="eastAsia"/>
                <w:color w:val="000000" w:themeColor="text1"/>
                <w:kern w:val="0"/>
                <w:sz w:val="20"/>
                <w:szCs w:val="21"/>
              </w:rPr>
              <w:t>%</w:t>
            </w:r>
            <w:r>
              <w:rPr>
                <w:rFonts w:asciiTheme="minorEastAsia" w:hAnsiTheme="minorEastAsia" w:cstheme="minorEastAsia" w:hint="eastAsia"/>
                <w:color w:val="000000" w:themeColor="text1"/>
                <w:kern w:val="0"/>
                <w:sz w:val="20"/>
                <w:szCs w:val="21"/>
              </w:rPr>
              <w:t>）</w:t>
            </w: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w:t>
            </w:r>
          </w:p>
        </w:tc>
        <w:tc>
          <w:tcPr>
            <w:tcW w:w="1205" w:type="dxa"/>
            <w:vAlign w:val="center"/>
          </w:tcPr>
          <w:p w:rsidR="00640B05" w:rsidRDefault="00362C46">
            <w:pPr>
              <w:pStyle w:val="1"/>
              <w:tabs>
                <w:tab w:val="left" w:pos="480"/>
                <w:tab w:val="center" w:pos="744"/>
              </w:tabs>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175"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91"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825</w:t>
            </w:r>
          </w:p>
        </w:tc>
        <w:tc>
          <w:tcPr>
            <w:tcW w:w="1161"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15.81</w:t>
            </w:r>
          </w:p>
        </w:tc>
        <w:tc>
          <w:tcPr>
            <w:tcW w:w="1210"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1.92</w:t>
            </w: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2</w:t>
            </w: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3</w:t>
            </w: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825</w:t>
            </w: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4</w:t>
            </w: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825</w:t>
            </w: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5</w:t>
            </w: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825</w:t>
            </w: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6</w:t>
            </w: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850</w:t>
            </w:r>
          </w:p>
        </w:tc>
        <w:tc>
          <w:tcPr>
            <w:tcW w:w="1273" w:type="dxa"/>
            <w:vMerge w:val="restart"/>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825</w:t>
            </w: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r w:rsidR="00640B05">
        <w:tc>
          <w:tcPr>
            <w:tcW w:w="1207"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05" w:type="dxa"/>
            <w:vAlign w:val="center"/>
          </w:tcPr>
          <w:p w:rsidR="00640B05" w:rsidRDefault="00362C46">
            <w:pPr>
              <w:pStyle w:val="1"/>
              <w:ind w:firstLineChars="0" w:firstLine="0"/>
              <w:jc w:val="center"/>
              <w:rPr>
                <w:rFonts w:asciiTheme="minorEastAsia" w:hAnsiTheme="minorEastAsia" w:cstheme="minorEastAsia"/>
                <w:color w:val="000000" w:themeColor="text1"/>
                <w:kern w:val="0"/>
                <w:sz w:val="20"/>
                <w:szCs w:val="21"/>
              </w:rPr>
            </w:pPr>
            <w:r>
              <w:rPr>
                <w:rFonts w:asciiTheme="minorEastAsia" w:hAnsiTheme="minorEastAsia" w:cstheme="minorEastAsia" w:hint="eastAsia"/>
                <w:color w:val="000000" w:themeColor="text1"/>
                <w:kern w:val="0"/>
                <w:sz w:val="20"/>
                <w:szCs w:val="21"/>
              </w:rPr>
              <w:t>800</w:t>
            </w:r>
          </w:p>
        </w:tc>
        <w:tc>
          <w:tcPr>
            <w:tcW w:w="1273"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75"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9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161"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c>
          <w:tcPr>
            <w:tcW w:w="1210" w:type="dxa"/>
            <w:vMerge/>
            <w:vAlign w:val="center"/>
          </w:tcPr>
          <w:p w:rsidR="00640B05" w:rsidRDefault="00640B05">
            <w:pPr>
              <w:pStyle w:val="1"/>
              <w:ind w:firstLineChars="0" w:firstLine="0"/>
              <w:jc w:val="center"/>
              <w:rPr>
                <w:rFonts w:asciiTheme="minorEastAsia" w:hAnsiTheme="minorEastAsia" w:cstheme="minorEastAsia"/>
                <w:color w:val="000000" w:themeColor="text1"/>
                <w:kern w:val="0"/>
                <w:sz w:val="20"/>
                <w:szCs w:val="21"/>
              </w:rPr>
            </w:pPr>
          </w:p>
        </w:tc>
      </w:tr>
    </w:tbl>
    <w:p w:rsidR="00640B05" w:rsidRDefault="00362C46">
      <w:pPr>
        <w:spacing w:beforeLines="50" w:before="156" w:afterLines="50" w:after="156"/>
        <w:ind w:firstLineChars="200" w:firstLine="482"/>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b/>
          <w:bCs/>
          <w:color w:val="000000" w:themeColor="text1"/>
          <w:sz w:val="24"/>
        </w:rPr>
        <w:t>（七）</w:t>
      </w:r>
      <w:r>
        <w:rPr>
          <w:rFonts w:asciiTheme="minorEastAsia" w:eastAsiaTheme="minorEastAsia" w:hAnsiTheme="minorEastAsia" w:cstheme="minorEastAsia" w:hint="eastAsia"/>
          <w:b/>
          <w:bCs/>
          <w:color w:val="000000" w:themeColor="text1"/>
          <w:sz w:val="24"/>
        </w:rPr>
        <w:t>HPLC</w:t>
      </w:r>
      <w:r>
        <w:rPr>
          <w:rFonts w:asciiTheme="minorEastAsia" w:eastAsiaTheme="minorEastAsia" w:hAnsiTheme="minorEastAsia" w:cstheme="minorEastAsia" w:hint="eastAsia"/>
          <w:b/>
          <w:bCs/>
          <w:color w:val="000000" w:themeColor="text1"/>
          <w:sz w:val="24"/>
        </w:rPr>
        <w:t>和胶体金定量检测</w:t>
      </w:r>
      <w:proofErr w:type="gramStart"/>
      <w:r>
        <w:rPr>
          <w:rFonts w:asciiTheme="minorEastAsia" w:eastAsiaTheme="minorEastAsia" w:hAnsiTheme="minorEastAsia" w:cstheme="minorEastAsia" w:hint="eastAsia"/>
          <w:b/>
          <w:bCs/>
          <w:color w:val="000000" w:themeColor="text1"/>
          <w:sz w:val="24"/>
        </w:rPr>
        <w:t>条结果</w:t>
      </w:r>
      <w:proofErr w:type="gramEnd"/>
      <w:r>
        <w:rPr>
          <w:rFonts w:asciiTheme="minorEastAsia" w:eastAsiaTheme="minorEastAsia" w:hAnsiTheme="minorEastAsia" w:cstheme="minorEastAsia" w:hint="eastAsia"/>
          <w:b/>
          <w:bCs/>
          <w:color w:val="000000" w:themeColor="text1"/>
          <w:sz w:val="24"/>
        </w:rPr>
        <w:t>比对</w:t>
      </w:r>
      <w:r>
        <w:rPr>
          <w:rFonts w:asciiTheme="minorEastAsia" w:eastAsiaTheme="minorEastAsia" w:hAnsiTheme="minorEastAsia" w:cstheme="minorEastAsia" w:hint="eastAsia"/>
          <w:b/>
          <w:bCs/>
          <w:color w:val="000000" w:themeColor="text1"/>
          <w:sz w:val="24"/>
        </w:rPr>
        <w:t xml:space="preserve"> </w:t>
      </w:r>
    </w:p>
    <w:p w:rsidR="00640B05" w:rsidRDefault="00362C46" w:rsidP="00362C46">
      <w:pPr>
        <w:spacing w:beforeLines="50" w:before="156" w:afterLines="50" w:after="156" w:line="360" w:lineRule="auto"/>
        <w:ind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随机抽取小麦、大米、黄豆、玉米、豆</w:t>
      </w:r>
      <w:proofErr w:type="gramStart"/>
      <w:r>
        <w:rPr>
          <w:rFonts w:asciiTheme="minorEastAsia" w:eastAsiaTheme="minorEastAsia" w:hAnsiTheme="minorEastAsia" w:cstheme="minorEastAsia" w:hint="eastAsia"/>
          <w:color w:val="000000" w:themeColor="text1"/>
        </w:rPr>
        <w:t>粕</w:t>
      </w:r>
      <w:proofErr w:type="gramEnd"/>
      <w:r>
        <w:rPr>
          <w:rFonts w:asciiTheme="minorEastAsia" w:eastAsiaTheme="minorEastAsia" w:hAnsiTheme="minorEastAsia" w:cstheme="minorEastAsia" w:hint="eastAsia"/>
          <w:color w:val="000000" w:themeColor="text1"/>
        </w:rPr>
        <w:t>、花生</w:t>
      </w:r>
      <w:proofErr w:type="gramStart"/>
      <w:r>
        <w:rPr>
          <w:rFonts w:asciiTheme="minorEastAsia" w:eastAsiaTheme="minorEastAsia" w:hAnsiTheme="minorEastAsia" w:cstheme="minorEastAsia" w:hint="eastAsia"/>
          <w:color w:val="000000" w:themeColor="text1"/>
        </w:rPr>
        <w:t>粕</w:t>
      </w:r>
      <w:proofErr w:type="gramEnd"/>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DDGS</w:t>
      </w:r>
      <w:r>
        <w:rPr>
          <w:rFonts w:asciiTheme="minorEastAsia" w:eastAsiaTheme="minorEastAsia" w:hAnsiTheme="minorEastAsia" w:cstheme="minorEastAsia" w:hint="eastAsia"/>
          <w:color w:val="000000" w:themeColor="text1"/>
        </w:rPr>
        <w:t>样品，用本方法和仪器方法分别进行检测。仪器方法参考</w:t>
      </w:r>
      <w:r>
        <w:rPr>
          <w:rFonts w:asciiTheme="minorEastAsia" w:eastAsiaTheme="minorEastAsia" w:hAnsiTheme="minorEastAsia" w:cstheme="minorEastAsia" w:hint="eastAsia"/>
          <w:color w:val="000000" w:themeColor="text1"/>
        </w:rPr>
        <w:t>GB/T 30955-2014</w:t>
      </w:r>
      <w:r>
        <w:rPr>
          <w:rFonts w:asciiTheme="minorEastAsia" w:eastAsiaTheme="minorEastAsia" w:hAnsiTheme="minorEastAsia" w:cstheme="minorEastAsia" w:hint="eastAsia"/>
          <w:color w:val="000000" w:themeColor="text1"/>
        </w:rPr>
        <w:t>《饲料中</w:t>
      </w:r>
      <w:r>
        <w:rPr>
          <w:rFonts w:asciiTheme="minorEastAsia" w:eastAsiaTheme="minorEastAsia" w:hAnsiTheme="minorEastAsia" w:cstheme="minorEastAsia" w:hint="eastAsia"/>
          <w:color w:val="000000" w:themeColor="text1"/>
        </w:rPr>
        <w:t>赭曲霉毒素</w:t>
      </w:r>
      <w:r>
        <w:rPr>
          <w:rFonts w:asciiTheme="minorEastAsia" w:eastAsiaTheme="minorEastAsia" w:hAnsiTheme="minorEastAsia" w:cstheme="minorEastAsia" w:hint="eastAsia"/>
          <w:color w:val="000000" w:themeColor="text1"/>
        </w:rPr>
        <w:t>A</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B2</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G1</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G2</w:t>
      </w:r>
      <w:r>
        <w:rPr>
          <w:rFonts w:asciiTheme="minorEastAsia" w:eastAsiaTheme="minorEastAsia" w:hAnsiTheme="minorEastAsia" w:cstheme="minorEastAsia" w:hint="eastAsia"/>
          <w:color w:val="000000" w:themeColor="text1"/>
        </w:rPr>
        <w:t>的测定</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免疫亲和柱净化</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高效液相色谱》，对伏马毒素的检测限为</w:t>
      </w:r>
      <w:r>
        <w:rPr>
          <w:rFonts w:asciiTheme="minorEastAsia" w:eastAsiaTheme="minorEastAsia" w:hAnsiTheme="minorEastAsia" w:cstheme="minorEastAsia" w:hint="eastAsia"/>
          <w:color w:val="000000" w:themeColor="text1"/>
        </w:rPr>
        <w:t>10</w:t>
      </w:r>
      <w:r>
        <w:rPr>
          <w:rFonts w:asciiTheme="minorEastAsia" w:eastAsiaTheme="minorEastAsia" w:hAnsiTheme="minorEastAsia" w:cstheme="minorEastAsia" w:hint="eastAsia"/>
          <w:color w:val="000000" w:themeColor="text1"/>
        </w:rPr>
        <w:t>μ</w:t>
      </w:r>
      <w:r>
        <w:rPr>
          <w:rFonts w:asciiTheme="minorEastAsia" w:eastAsiaTheme="minorEastAsia" w:hAnsiTheme="minorEastAsia" w:cstheme="minorEastAsia" w:hint="eastAsia"/>
          <w:color w:val="000000" w:themeColor="text1"/>
        </w:rPr>
        <w:t>g/kg</w:t>
      </w:r>
      <w:r>
        <w:rPr>
          <w:rFonts w:asciiTheme="minorEastAsia" w:eastAsiaTheme="minorEastAsia" w:hAnsiTheme="minorEastAsia" w:cstheme="minorEastAsia" w:hint="eastAsia"/>
          <w:color w:val="000000" w:themeColor="text1"/>
        </w:rPr>
        <w:t>，定量限为</w:t>
      </w:r>
      <w:r>
        <w:rPr>
          <w:rFonts w:asciiTheme="minorEastAsia" w:eastAsiaTheme="minorEastAsia" w:hAnsiTheme="minorEastAsia" w:cstheme="minorEastAsia" w:hint="eastAsia"/>
          <w:color w:val="000000" w:themeColor="text1"/>
        </w:rPr>
        <w:t>50</w:t>
      </w:r>
      <w:r>
        <w:rPr>
          <w:rFonts w:asciiTheme="minorEastAsia" w:eastAsiaTheme="minorEastAsia" w:hAnsiTheme="minorEastAsia" w:cstheme="minorEastAsia" w:hint="eastAsia"/>
          <w:color w:val="000000" w:themeColor="text1"/>
        </w:rPr>
        <w:t>μ</w:t>
      </w:r>
      <w:r>
        <w:rPr>
          <w:rFonts w:asciiTheme="minorEastAsia" w:eastAsiaTheme="minorEastAsia" w:hAnsiTheme="minorEastAsia" w:cstheme="minorEastAsia" w:hint="eastAsia"/>
          <w:color w:val="000000" w:themeColor="text1"/>
        </w:rPr>
        <w:t>g/kg</w:t>
      </w:r>
      <w:r>
        <w:rPr>
          <w:rFonts w:asciiTheme="minorEastAsia" w:eastAsiaTheme="minorEastAsia" w:hAnsiTheme="minorEastAsia" w:cstheme="minorEastAsia" w:hint="eastAsia"/>
          <w:color w:val="000000" w:themeColor="text1"/>
        </w:rPr>
        <w:t>。本方法的检测限为</w:t>
      </w:r>
      <w:r>
        <w:rPr>
          <w:rFonts w:asciiTheme="minorEastAsia" w:eastAsiaTheme="minorEastAsia" w:hAnsiTheme="minorEastAsia" w:cstheme="minorEastAsia" w:hint="eastAsia"/>
          <w:color w:val="000000" w:themeColor="text1"/>
        </w:rPr>
        <w:t>250</w:t>
      </w:r>
      <w:r>
        <w:rPr>
          <w:rFonts w:asciiTheme="minorEastAsia" w:eastAsiaTheme="minorEastAsia" w:hAnsiTheme="minorEastAsia" w:cstheme="minorEastAsia" w:hint="eastAsia"/>
          <w:color w:val="000000" w:themeColor="text1"/>
        </w:rPr>
        <w:t>μ</w:t>
      </w:r>
      <w:r>
        <w:rPr>
          <w:rFonts w:asciiTheme="minorEastAsia" w:eastAsiaTheme="minorEastAsia" w:hAnsiTheme="minorEastAsia" w:cstheme="minorEastAsia" w:hint="eastAsia"/>
          <w:color w:val="000000" w:themeColor="text1"/>
        </w:rPr>
        <w:t>g/kg</w:t>
      </w:r>
      <w:r>
        <w:rPr>
          <w:rFonts w:asciiTheme="minorEastAsia" w:eastAsiaTheme="minorEastAsia" w:hAnsiTheme="minorEastAsia" w:cstheme="minorEastAsia" w:hint="eastAsia"/>
          <w:color w:val="000000" w:themeColor="text1"/>
        </w:rPr>
        <w:t>。结果见表</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w:t>
      </w:r>
    </w:p>
    <w:p w:rsidR="00640B05" w:rsidRDefault="00362C46">
      <w:pPr>
        <w:pStyle w:val="50"/>
        <w:spacing w:before="156" w:after="156"/>
        <w:outlineLvl w:val="6"/>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表</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仪器比对测定结果</w:t>
      </w:r>
    </w:p>
    <w:tbl>
      <w:tblPr>
        <w:tblW w:w="6780" w:type="dxa"/>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1080"/>
        <w:gridCol w:w="1950"/>
        <w:gridCol w:w="2670"/>
      </w:tblGrid>
      <w:tr w:rsidR="00640B05">
        <w:trPr>
          <w:trHeight w:val="285"/>
          <w:jc w:val="center"/>
        </w:trPr>
        <w:tc>
          <w:tcPr>
            <w:tcW w:w="1080" w:type="dxa"/>
            <w:tcBorders>
              <w:tl2br w:val="nil"/>
              <w:tr2bl w:val="nil"/>
            </w:tcBorders>
            <w:shd w:val="clear" w:color="auto" w:fill="auto"/>
            <w:vAlign w:val="bottom"/>
          </w:tcPr>
          <w:p w:rsidR="00640B05" w:rsidRDefault="00362C46">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bidi="ar"/>
              </w:rPr>
              <w:t>样品编号</w:t>
            </w:r>
          </w:p>
        </w:tc>
        <w:tc>
          <w:tcPr>
            <w:tcW w:w="1080" w:type="dxa"/>
            <w:tcBorders>
              <w:tl2br w:val="nil"/>
              <w:tr2bl w:val="nil"/>
            </w:tcBorders>
            <w:shd w:val="clear" w:color="auto" w:fill="auto"/>
            <w:vAlign w:val="bottom"/>
          </w:tcPr>
          <w:p w:rsidR="00640B05" w:rsidRDefault="00362C46">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bidi="ar"/>
              </w:rPr>
              <w:t>样品类型</w:t>
            </w:r>
          </w:p>
        </w:tc>
        <w:tc>
          <w:tcPr>
            <w:tcW w:w="1950" w:type="dxa"/>
            <w:tcBorders>
              <w:tl2br w:val="nil"/>
              <w:tr2bl w:val="nil"/>
            </w:tcBorders>
            <w:shd w:val="clear" w:color="auto" w:fill="auto"/>
            <w:vAlign w:val="bottom"/>
          </w:tcPr>
          <w:p w:rsidR="00640B05" w:rsidRDefault="00362C46">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bidi="ar"/>
              </w:rPr>
              <w:t>HPLC</w:t>
            </w:r>
            <w:r>
              <w:rPr>
                <w:rFonts w:ascii="宋体" w:hAnsi="宋体" w:cs="宋体" w:hint="eastAsia"/>
                <w:color w:val="000000"/>
                <w:kern w:val="0"/>
                <w:sz w:val="22"/>
                <w:szCs w:val="22"/>
                <w:lang w:bidi="ar"/>
              </w:rPr>
              <w:t>结果（</w:t>
            </w:r>
            <w:r>
              <w:rPr>
                <w:rFonts w:asciiTheme="minorEastAsia" w:eastAsiaTheme="minorEastAsia" w:hAnsiTheme="minorEastAsia" w:cstheme="minorEastAsia" w:hint="eastAsia"/>
                <w:color w:val="000000" w:themeColor="text1"/>
              </w:rPr>
              <w:t>µg/kg</w:t>
            </w:r>
            <w:r>
              <w:rPr>
                <w:rFonts w:ascii="宋体" w:hAnsi="宋体" w:cs="宋体" w:hint="eastAsia"/>
                <w:color w:val="000000"/>
                <w:kern w:val="0"/>
                <w:sz w:val="22"/>
                <w:szCs w:val="22"/>
                <w:lang w:bidi="ar"/>
              </w:rPr>
              <w:t>）</w:t>
            </w:r>
          </w:p>
        </w:tc>
        <w:tc>
          <w:tcPr>
            <w:tcW w:w="2670" w:type="dxa"/>
            <w:tcBorders>
              <w:tl2br w:val="nil"/>
              <w:tr2bl w:val="nil"/>
            </w:tcBorders>
            <w:shd w:val="clear" w:color="auto" w:fill="auto"/>
            <w:vAlign w:val="bottom"/>
          </w:tcPr>
          <w:p w:rsidR="00640B05" w:rsidRDefault="00362C46">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bidi="ar"/>
              </w:rPr>
              <w:t>胶体金检测条结果（</w:t>
            </w:r>
            <w:r>
              <w:rPr>
                <w:rFonts w:asciiTheme="minorEastAsia" w:eastAsiaTheme="minorEastAsia" w:hAnsiTheme="minorEastAsia" w:cstheme="minorEastAsia" w:hint="eastAsia"/>
                <w:color w:val="000000" w:themeColor="text1"/>
              </w:rPr>
              <w:t>µg/kg</w:t>
            </w:r>
            <w:r>
              <w:rPr>
                <w:rFonts w:ascii="宋体" w:hAnsi="宋体" w:cs="宋体" w:hint="eastAsia"/>
                <w:color w:val="000000"/>
                <w:kern w:val="0"/>
                <w:sz w:val="22"/>
                <w:szCs w:val="22"/>
                <w:lang w:bidi="ar"/>
              </w:rPr>
              <w:t>）</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小麦</w:t>
            </w: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245.48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180.88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633.56</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650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玉米</w:t>
            </w: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545.09</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847.66</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49.08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黄豆</w:t>
            </w: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568.08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775.65</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905.43</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950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豆</w:t>
            </w:r>
            <w:proofErr w:type="gramStart"/>
            <w:r>
              <w:rPr>
                <w:rFonts w:ascii="宋体" w:hAnsi="宋体" w:cs="宋体" w:hint="eastAsia"/>
                <w:color w:val="000000"/>
                <w:kern w:val="0"/>
                <w:sz w:val="22"/>
                <w:szCs w:val="22"/>
                <w:lang w:bidi="ar"/>
              </w:rPr>
              <w:t>粕</w:t>
            </w:r>
            <w:proofErr w:type="gramEnd"/>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3080.67</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3100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3228.32</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1258.98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DDGS</w:t>
            </w: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2276.55</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4579.77</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4600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lastRenderedPageBreak/>
              <w:t>15</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1890.56</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w:t>
            </w:r>
          </w:p>
        </w:tc>
        <w:tc>
          <w:tcPr>
            <w:tcW w:w="1080" w:type="dxa"/>
            <w:vMerge w:val="restart"/>
            <w:tcBorders>
              <w:tl2br w:val="nil"/>
              <w:tr2bl w:val="nil"/>
            </w:tcBorders>
            <w:shd w:val="clear" w:color="auto" w:fill="auto"/>
            <w:vAlign w:val="center"/>
          </w:tcPr>
          <w:p w:rsidR="00640B05" w:rsidRDefault="00362C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花生</w:t>
            </w:r>
            <w:proofErr w:type="gramStart"/>
            <w:r>
              <w:rPr>
                <w:rFonts w:ascii="宋体" w:hAnsi="宋体" w:cs="宋体" w:hint="eastAsia"/>
                <w:color w:val="000000"/>
                <w:kern w:val="0"/>
                <w:sz w:val="22"/>
                <w:szCs w:val="22"/>
                <w:lang w:bidi="ar"/>
              </w:rPr>
              <w:t>粕</w:t>
            </w:r>
            <w:proofErr w:type="gramEnd"/>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1090.78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3289.56</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3300</w:t>
            </w:r>
          </w:p>
        </w:tc>
      </w:tr>
      <w:tr w:rsidR="00640B05">
        <w:trPr>
          <w:trHeight w:val="285"/>
          <w:jc w:val="center"/>
        </w:trPr>
        <w:tc>
          <w:tcPr>
            <w:tcW w:w="108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w:t>
            </w:r>
          </w:p>
        </w:tc>
        <w:tc>
          <w:tcPr>
            <w:tcW w:w="1080" w:type="dxa"/>
            <w:vMerge/>
            <w:tcBorders>
              <w:tl2br w:val="nil"/>
              <w:tr2bl w:val="nil"/>
            </w:tcBorders>
            <w:shd w:val="clear" w:color="auto" w:fill="auto"/>
            <w:vAlign w:val="center"/>
          </w:tcPr>
          <w:p w:rsidR="00640B05" w:rsidRDefault="00640B05">
            <w:pPr>
              <w:jc w:val="center"/>
              <w:rPr>
                <w:rFonts w:ascii="宋体" w:hAnsi="宋体" w:cs="宋体"/>
                <w:color w:val="000000"/>
                <w:sz w:val="22"/>
                <w:szCs w:val="22"/>
              </w:rPr>
            </w:pPr>
          </w:p>
        </w:tc>
        <w:tc>
          <w:tcPr>
            <w:tcW w:w="195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3355.58</w:t>
            </w:r>
          </w:p>
        </w:tc>
        <w:tc>
          <w:tcPr>
            <w:tcW w:w="2670" w:type="dxa"/>
            <w:tcBorders>
              <w:tl2br w:val="nil"/>
              <w:tr2bl w:val="nil"/>
            </w:tcBorders>
            <w:shd w:val="clear" w:color="auto" w:fill="auto"/>
            <w:vAlign w:val="bottom"/>
          </w:tcPr>
          <w:p w:rsidR="00640B05" w:rsidRDefault="00362C4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3400</w:t>
            </w:r>
          </w:p>
        </w:tc>
      </w:tr>
    </w:tbl>
    <w:p w:rsidR="00640B05" w:rsidRDefault="00640B05">
      <w:pPr>
        <w:pStyle w:val="50"/>
        <w:spacing w:before="156" w:after="156"/>
        <w:jc w:val="both"/>
        <w:outlineLvl w:val="6"/>
        <w:rPr>
          <w:rFonts w:asciiTheme="minorEastAsia" w:eastAsiaTheme="minorEastAsia" w:hAnsiTheme="minorEastAsia" w:cstheme="minorEastAsia"/>
          <w:color w:val="000000" w:themeColor="text1"/>
        </w:rPr>
      </w:pPr>
    </w:p>
    <w:p w:rsidR="00640B05" w:rsidRDefault="00362C46">
      <w:pPr>
        <w:spacing w:line="360" w:lineRule="auto"/>
        <w:rPr>
          <w:rFonts w:asciiTheme="minorEastAsia" w:eastAsiaTheme="minorEastAsia" w:hAnsiTheme="minorEastAsia" w:cstheme="minorEastAsia"/>
          <w:b/>
          <w:bCs/>
          <w:color w:val="000000" w:themeColor="text1"/>
          <w:sz w:val="24"/>
          <w:lang w:val="en-GB"/>
        </w:rPr>
      </w:pPr>
      <w:r>
        <w:rPr>
          <w:rFonts w:asciiTheme="minorEastAsia" w:eastAsiaTheme="minorEastAsia" w:hAnsiTheme="minorEastAsia" w:cstheme="minorEastAsia" w:hint="eastAsia"/>
          <w:b/>
          <w:bCs/>
          <w:color w:val="000000" w:themeColor="text1"/>
          <w:sz w:val="24"/>
          <w:lang w:val="en-GB"/>
        </w:rPr>
        <w:t>五、结论</w:t>
      </w:r>
    </w:p>
    <w:p w:rsidR="00640B05" w:rsidRDefault="00362C46">
      <w:pPr>
        <w:pStyle w:val="p15"/>
        <w:spacing w:line="360" w:lineRule="auto"/>
        <w:ind w:firstLineChars="20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本方法的检出限为</w:t>
      </w:r>
      <w:r>
        <w:rPr>
          <w:rFonts w:asciiTheme="minorEastAsia" w:eastAsiaTheme="minorEastAsia" w:hAnsiTheme="minorEastAsia" w:cstheme="minorEastAsia" w:hint="eastAsia"/>
          <w:color w:val="000000" w:themeColor="text1"/>
        </w:rPr>
        <w:t>50</w:t>
      </w:r>
      <w:r>
        <w:rPr>
          <w:rFonts w:asciiTheme="minorEastAsia" w:eastAsiaTheme="minorEastAsia" w:hAnsiTheme="minorEastAsia" w:cstheme="minorEastAsia" w:hint="eastAsia"/>
          <w:color w:val="000000" w:themeColor="text1"/>
        </w:rPr>
        <w:t>μ</w:t>
      </w:r>
      <w:r>
        <w:rPr>
          <w:rFonts w:asciiTheme="minorEastAsia" w:eastAsiaTheme="minorEastAsia" w:hAnsiTheme="minorEastAsia" w:cstheme="minorEastAsia" w:hint="eastAsia"/>
          <w:color w:val="000000" w:themeColor="text1"/>
        </w:rPr>
        <w:t>g/g</w:t>
      </w:r>
      <w:r>
        <w:rPr>
          <w:rFonts w:asciiTheme="minorEastAsia" w:eastAsiaTheme="minorEastAsia" w:hAnsiTheme="minorEastAsia" w:cstheme="minorEastAsia" w:hint="eastAsia"/>
          <w:color w:val="000000" w:themeColor="text1"/>
        </w:rPr>
        <w:t>，定量下限为</w:t>
      </w:r>
      <w:r>
        <w:rPr>
          <w:rFonts w:asciiTheme="minorEastAsia" w:eastAsiaTheme="minorEastAsia" w:hAnsiTheme="minorEastAsia" w:cstheme="minorEastAsia" w:hint="eastAsia"/>
          <w:color w:val="000000" w:themeColor="text1"/>
        </w:rPr>
        <w:t>250</w:t>
      </w:r>
      <w:r>
        <w:rPr>
          <w:rFonts w:asciiTheme="minorEastAsia" w:eastAsiaTheme="minorEastAsia" w:hAnsiTheme="minorEastAsia" w:cstheme="minorEastAsia" w:hint="eastAsia"/>
          <w:color w:val="000000" w:themeColor="text1"/>
        </w:rPr>
        <w:t>μ</w:t>
      </w:r>
      <w:r>
        <w:rPr>
          <w:rFonts w:asciiTheme="minorEastAsia" w:eastAsiaTheme="minorEastAsia" w:hAnsiTheme="minorEastAsia" w:cstheme="minorEastAsia" w:hint="eastAsia"/>
          <w:color w:val="000000" w:themeColor="text1"/>
        </w:rPr>
        <w:t>g/g</w:t>
      </w:r>
      <w:r>
        <w:rPr>
          <w:rFonts w:asciiTheme="minorEastAsia" w:eastAsiaTheme="minorEastAsia" w:hAnsiTheme="minorEastAsia" w:cstheme="minorEastAsia" w:hint="eastAsia"/>
          <w:color w:val="000000" w:themeColor="text1"/>
        </w:rPr>
        <w:t>，具有较高的精密度、准确性和特异性；通过简单的样品前处理，</w:t>
      </w:r>
      <w:proofErr w:type="gramStart"/>
      <w:r>
        <w:rPr>
          <w:rFonts w:asciiTheme="minorEastAsia" w:eastAsiaTheme="minorEastAsia" w:hAnsiTheme="minorEastAsia" w:cstheme="minorEastAsia" w:hint="eastAsia"/>
          <w:bCs/>
          <w:color w:val="000000" w:themeColor="text1"/>
        </w:rPr>
        <w:t>测试</w:t>
      </w:r>
      <w:r>
        <w:rPr>
          <w:rFonts w:asciiTheme="minorEastAsia" w:eastAsiaTheme="minorEastAsia" w:hAnsiTheme="minorEastAsia" w:cstheme="minorEastAsia" w:hint="eastAsia"/>
          <w:color w:val="000000" w:themeColor="text1"/>
        </w:rPr>
        <w:t>条点样</w:t>
      </w:r>
      <w:proofErr w:type="gramEnd"/>
      <w:r>
        <w:rPr>
          <w:rFonts w:asciiTheme="minorEastAsia" w:eastAsiaTheme="minorEastAsia" w:hAnsiTheme="minorEastAsia" w:cstheme="minorEastAsia" w:hint="eastAsia"/>
          <w:color w:val="000000" w:themeColor="text1"/>
        </w:rPr>
        <w:t>、孵育器孵育、读数仪读数这几个步骤，</w:t>
      </w:r>
      <w:r>
        <w:rPr>
          <w:rFonts w:asciiTheme="minorEastAsia" w:eastAsiaTheme="minorEastAsia" w:hAnsiTheme="minorEastAsia" w:cstheme="minorEastAsia" w:hint="eastAsia"/>
          <w:color w:val="000000" w:themeColor="text1"/>
        </w:rPr>
        <w:t>15min</w:t>
      </w:r>
      <w:r>
        <w:rPr>
          <w:rFonts w:asciiTheme="minorEastAsia" w:eastAsiaTheme="minorEastAsia" w:hAnsiTheme="minorEastAsia" w:cstheme="minorEastAsia" w:hint="eastAsia"/>
          <w:color w:val="000000" w:themeColor="text1"/>
        </w:rPr>
        <w:t>之内就能完成一个样品的测定，方法要求条件低，操作简单。实验结果表明，均能满足饲料原料中伏马毒素测定的要求，易于推广应用。</w:t>
      </w:r>
    </w:p>
    <w:p w:rsidR="00640B05" w:rsidRDefault="00640B05">
      <w:pPr>
        <w:autoSpaceDE w:val="0"/>
        <w:autoSpaceDN w:val="0"/>
        <w:adjustRightInd w:val="0"/>
        <w:spacing w:line="360" w:lineRule="auto"/>
        <w:jc w:val="left"/>
        <w:rPr>
          <w:rFonts w:asciiTheme="minorEastAsia" w:eastAsiaTheme="minorEastAsia" w:hAnsiTheme="minorEastAsia" w:cstheme="minorEastAsia"/>
          <w:bCs/>
          <w:color w:val="000000" w:themeColor="text1"/>
          <w:szCs w:val="21"/>
        </w:rPr>
      </w:pPr>
    </w:p>
    <w:p w:rsidR="00640B05" w:rsidRDefault="00640B05">
      <w:pPr>
        <w:spacing w:line="360" w:lineRule="auto"/>
        <w:ind w:firstLineChars="200" w:firstLine="420"/>
        <w:jc w:val="left"/>
        <w:rPr>
          <w:rFonts w:asciiTheme="minorEastAsia" w:eastAsiaTheme="minorEastAsia" w:hAnsiTheme="minorEastAsia" w:cstheme="minorEastAsia"/>
          <w:color w:val="000000" w:themeColor="text1"/>
        </w:rPr>
      </w:pPr>
    </w:p>
    <w:sectPr w:rsidR="00640B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36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B9919EE"/>
    <w:multiLevelType w:val="multilevel"/>
    <w:tmpl w:val="3B9919E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6806F7D"/>
    <w:multiLevelType w:val="multilevel"/>
    <w:tmpl w:val="46806F7D"/>
    <w:lvl w:ilvl="0">
      <w:start w:val="1"/>
      <w:numFmt w:val="none"/>
      <w:pStyle w:val="a5"/>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B5B08B7"/>
    <w:multiLevelType w:val="multilevel"/>
    <w:tmpl w:val="5B5B08B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6C"/>
    <w:rsid w:val="00032E39"/>
    <w:rsid w:val="0012153B"/>
    <w:rsid w:val="00133BAC"/>
    <w:rsid w:val="00176A8E"/>
    <w:rsid w:val="0018426A"/>
    <w:rsid w:val="001C544B"/>
    <w:rsid w:val="001D6C1B"/>
    <w:rsid w:val="00211430"/>
    <w:rsid w:val="00246D29"/>
    <w:rsid w:val="002477AA"/>
    <w:rsid w:val="002577CE"/>
    <w:rsid w:val="002B1507"/>
    <w:rsid w:val="002F4E1C"/>
    <w:rsid w:val="00324670"/>
    <w:rsid w:val="00343662"/>
    <w:rsid w:val="00362C46"/>
    <w:rsid w:val="0037126C"/>
    <w:rsid w:val="003F1385"/>
    <w:rsid w:val="004120B5"/>
    <w:rsid w:val="00593035"/>
    <w:rsid w:val="005B14DD"/>
    <w:rsid w:val="005F6FD1"/>
    <w:rsid w:val="00640B05"/>
    <w:rsid w:val="006B297B"/>
    <w:rsid w:val="006D12F1"/>
    <w:rsid w:val="00751E60"/>
    <w:rsid w:val="007E7D7D"/>
    <w:rsid w:val="008004DC"/>
    <w:rsid w:val="008349B8"/>
    <w:rsid w:val="00873031"/>
    <w:rsid w:val="00887379"/>
    <w:rsid w:val="0089030E"/>
    <w:rsid w:val="009274C8"/>
    <w:rsid w:val="00943067"/>
    <w:rsid w:val="00967895"/>
    <w:rsid w:val="0097056C"/>
    <w:rsid w:val="0097123F"/>
    <w:rsid w:val="009C2B17"/>
    <w:rsid w:val="009C41B1"/>
    <w:rsid w:val="00A20FE9"/>
    <w:rsid w:val="00A21D35"/>
    <w:rsid w:val="00A63ABA"/>
    <w:rsid w:val="00AA17DE"/>
    <w:rsid w:val="00AF68F5"/>
    <w:rsid w:val="00B574CF"/>
    <w:rsid w:val="00C511EA"/>
    <w:rsid w:val="00C6266F"/>
    <w:rsid w:val="00CF4306"/>
    <w:rsid w:val="00D11098"/>
    <w:rsid w:val="00D63E0D"/>
    <w:rsid w:val="00DB194E"/>
    <w:rsid w:val="00DE2EF4"/>
    <w:rsid w:val="00DF7DC2"/>
    <w:rsid w:val="00E640BA"/>
    <w:rsid w:val="00E947C8"/>
    <w:rsid w:val="00EE1BCD"/>
    <w:rsid w:val="00F21C7D"/>
    <w:rsid w:val="00F26E86"/>
    <w:rsid w:val="00FE5E82"/>
    <w:rsid w:val="04655FE0"/>
    <w:rsid w:val="0F2F105D"/>
    <w:rsid w:val="17F1789C"/>
    <w:rsid w:val="1B000A01"/>
    <w:rsid w:val="1C6F3744"/>
    <w:rsid w:val="20B77CA0"/>
    <w:rsid w:val="2261381A"/>
    <w:rsid w:val="2B3A7064"/>
    <w:rsid w:val="4C0C46FA"/>
    <w:rsid w:val="4D5935A1"/>
    <w:rsid w:val="52565A0A"/>
    <w:rsid w:val="551521D0"/>
    <w:rsid w:val="604976DB"/>
    <w:rsid w:val="708D5CD5"/>
    <w:rsid w:val="77FA5148"/>
    <w:rsid w:val="780927C8"/>
    <w:rsid w:val="78E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3">
    <w:name w:val="heading 3"/>
    <w:basedOn w:val="a6"/>
    <w:next w:val="a6"/>
    <w:link w:val="3Char"/>
    <w:uiPriority w:val="9"/>
    <w:qFormat/>
    <w:pPr>
      <w:widowControl/>
      <w:spacing w:before="100" w:beforeAutospacing="1" w:after="100" w:afterAutospacing="1"/>
      <w:jc w:val="left"/>
      <w:outlineLvl w:val="2"/>
    </w:pPr>
    <w:rPr>
      <w:rFonts w:ascii="宋体" w:hAnsi="宋体" w:cs="宋体"/>
      <w:b/>
      <w:bCs/>
      <w:kern w:val="0"/>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Char"/>
    <w:qFormat/>
    <w:pPr>
      <w:ind w:leftChars="2500" w:left="100"/>
    </w:pPr>
  </w:style>
  <w:style w:type="paragraph" w:styleId="ab">
    <w:name w:val="footer"/>
    <w:basedOn w:val="a6"/>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6"/>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d">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7"/>
    <w:link w:val="ac"/>
    <w:qFormat/>
    <w:rPr>
      <w:sz w:val="18"/>
      <w:szCs w:val="18"/>
    </w:rPr>
  </w:style>
  <w:style w:type="character" w:customStyle="1" w:styleId="Char0">
    <w:name w:val="页脚 Char"/>
    <w:basedOn w:val="a7"/>
    <w:link w:val="ab"/>
    <w:uiPriority w:val="99"/>
    <w:qFormat/>
    <w:rPr>
      <w:sz w:val="18"/>
      <w:szCs w:val="18"/>
    </w:rPr>
  </w:style>
  <w:style w:type="paragraph" w:customStyle="1" w:styleId="p15">
    <w:name w:val="p15"/>
    <w:basedOn w:val="a6"/>
    <w:qFormat/>
    <w:pPr>
      <w:widowControl/>
      <w:ind w:firstLine="420"/>
    </w:pPr>
    <w:rPr>
      <w:rFonts w:ascii="宋体" w:hAnsi="宋体" w:cs="宋体"/>
      <w:kern w:val="0"/>
      <w:szCs w:val="21"/>
    </w:rPr>
  </w:style>
  <w:style w:type="character" w:customStyle="1" w:styleId="3Char">
    <w:name w:val="标题 3 Char"/>
    <w:basedOn w:val="a7"/>
    <w:link w:val="3"/>
    <w:uiPriority w:val="9"/>
    <w:qFormat/>
    <w:rPr>
      <w:rFonts w:ascii="宋体" w:eastAsia="宋体" w:hAnsi="宋体" w:cs="宋体"/>
      <w:b/>
      <w:bCs/>
      <w:kern w:val="0"/>
      <w:sz w:val="24"/>
      <w:szCs w:val="24"/>
    </w:rPr>
  </w:style>
  <w:style w:type="paragraph" w:customStyle="1" w:styleId="a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
    <w:name w:val="日期 Char"/>
    <w:basedOn w:val="a7"/>
    <w:link w:val="aa"/>
    <w:qFormat/>
    <w:rPr>
      <w:rFonts w:ascii="Times New Roman" w:eastAsia="宋体" w:hAnsi="Times New Roman" w:cs="Times New Roman"/>
      <w:szCs w:val="24"/>
    </w:rPr>
  </w:style>
  <w:style w:type="paragraph" w:customStyle="1" w:styleId="Char2">
    <w:name w:val="Char"/>
    <w:basedOn w:val="a6"/>
    <w:qFormat/>
    <w:pPr>
      <w:widowControl/>
      <w:spacing w:after="160" w:line="240" w:lineRule="exact"/>
      <w:jc w:val="left"/>
    </w:pPr>
    <w:rPr>
      <w:rFonts w:ascii="Verdana" w:hAnsi="Verdana"/>
      <w:kern w:val="0"/>
      <w:sz w:val="20"/>
      <w:szCs w:val="20"/>
      <w:lang w:eastAsia="en-US"/>
    </w:rPr>
  </w:style>
  <w:style w:type="paragraph" w:customStyle="1" w:styleId="a5">
    <w:name w:val="段"/>
    <w:link w:val="Char3"/>
    <w:qFormat/>
    <w:pPr>
      <w:numPr>
        <w:numId w:val="1"/>
      </w:numPr>
      <w:tabs>
        <w:tab w:val="clear" w:pos="360"/>
      </w:tabs>
      <w:autoSpaceDE w:val="0"/>
      <w:autoSpaceDN w:val="0"/>
      <w:ind w:firstLineChars="200" w:firstLine="200"/>
      <w:jc w:val="both"/>
    </w:pPr>
    <w:rPr>
      <w:rFonts w:ascii="宋体"/>
      <w:sz w:val="21"/>
    </w:rPr>
  </w:style>
  <w:style w:type="character" w:customStyle="1" w:styleId="Char3">
    <w:name w:val="段 Char"/>
    <w:link w:val="a5"/>
    <w:qFormat/>
    <w:rPr>
      <w:rFonts w:ascii="宋体" w:eastAsia="宋体" w:hAnsi="Times New Roman" w:cs="Times New Roman"/>
      <w:kern w:val="0"/>
      <w:szCs w:val="20"/>
    </w:rPr>
  </w:style>
  <w:style w:type="paragraph" w:customStyle="1" w:styleId="a0">
    <w:name w:val="一级条标题"/>
    <w:next w:val="a5"/>
    <w:qFormat/>
    <w:pPr>
      <w:numPr>
        <w:ilvl w:val="1"/>
        <w:numId w:val="2"/>
      </w:numPr>
      <w:spacing w:beforeLines="50" w:before="156" w:afterLines="50" w:after="156"/>
      <w:ind w:left="0"/>
      <w:outlineLvl w:val="2"/>
    </w:pPr>
    <w:rPr>
      <w:rFonts w:ascii="黑体" w:eastAsia="黑体"/>
      <w:sz w:val="21"/>
      <w:szCs w:val="21"/>
    </w:rPr>
  </w:style>
  <w:style w:type="paragraph" w:customStyle="1" w:styleId="a">
    <w:name w:val="章标题"/>
    <w:next w:val="a5"/>
    <w:qFormat/>
    <w:pPr>
      <w:numPr>
        <w:numId w:val="2"/>
      </w:numPr>
      <w:spacing w:beforeLines="100" w:before="312" w:afterLines="100" w:after="312"/>
      <w:jc w:val="both"/>
      <w:outlineLvl w:val="1"/>
    </w:pPr>
    <w:rPr>
      <w:rFonts w:ascii="黑体" w:eastAsia="黑体"/>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headline-content4">
    <w:name w:val="headline-content4"/>
    <w:basedOn w:val="a7"/>
    <w:qFormat/>
  </w:style>
  <w:style w:type="paragraph" w:customStyle="1" w:styleId="p0">
    <w:name w:val="p0"/>
    <w:basedOn w:val="a6"/>
    <w:qFormat/>
    <w:pPr>
      <w:widowControl/>
    </w:pPr>
    <w:rPr>
      <w:kern w:val="0"/>
      <w:szCs w:val="21"/>
    </w:rPr>
  </w:style>
  <w:style w:type="paragraph" w:customStyle="1" w:styleId="1">
    <w:name w:val="列出段落1"/>
    <w:basedOn w:val="a6"/>
    <w:uiPriority w:val="34"/>
    <w:qFormat/>
    <w:pPr>
      <w:ind w:firstLineChars="200" w:firstLine="420"/>
    </w:pPr>
    <w:rPr>
      <w:rFonts w:asciiTheme="minorHAnsi" w:eastAsiaTheme="minorEastAsia" w:hAnsiTheme="minorHAnsi" w:cstheme="minorBidi"/>
      <w:szCs w:val="22"/>
    </w:rPr>
  </w:style>
  <w:style w:type="paragraph" w:customStyle="1" w:styleId="50">
    <w:name w:val="样式 标题5 + 首行缩进:  0 字符"/>
    <w:basedOn w:val="a6"/>
    <w:qFormat/>
    <w:pPr>
      <w:spacing w:beforeLines="50" w:afterLines="50" w:line="360" w:lineRule="auto"/>
      <w:ind w:right="-7"/>
      <w:jc w:val="center"/>
    </w:pPr>
    <w:rPr>
      <w:rFonts w:ascii="黑体" w:eastAsia="黑体" w:hAnsi="黑体" w:cs="宋体"/>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3">
    <w:name w:val="heading 3"/>
    <w:basedOn w:val="a6"/>
    <w:next w:val="a6"/>
    <w:link w:val="3Char"/>
    <w:uiPriority w:val="9"/>
    <w:qFormat/>
    <w:pPr>
      <w:widowControl/>
      <w:spacing w:before="100" w:beforeAutospacing="1" w:after="100" w:afterAutospacing="1"/>
      <w:jc w:val="left"/>
      <w:outlineLvl w:val="2"/>
    </w:pPr>
    <w:rPr>
      <w:rFonts w:ascii="宋体" w:hAnsi="宋体" w:cs="宋体"/>
      <w:b/>
      <w:bCs/>
      <w:kern w:val="0"/>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Char"/>
    <w:qFormat/>
    <w:pPr>
      <w:ind w:leftChars="2500" w:left="100"/>
    </w:pPr>
  </w:style>
  <w:style w:type="paragraph" w:styleId="ab">
    <w:name w:val="footer"/>
    <w:basedOn w:val="a6"/>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6"/>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d">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7"/>
    <w:link w:val="ac"/>
    <w:qFormat/>
    <w:rPr>
      <w:sz w:val="18"/>
      <w:szCs w:val="18"/>
    </w:rPr>
  </w:style>
  <w:style w:type="character" w:customStyle="1" w:styleId="Char0">
    <w:name w:val="页脚 Char"/>
    <w:basedOn w:val="a7"/>
    <w:link w:val="ab"/>
    <w:uiPriority w:val="99"/>
    <w:qFormat/>
    <w:rPr>
      <w:sz w:val="18"/>
      <w:szCs w:val="18"/>
    </w:rPr>
  </w:style>
  <w:style w:type="paragraph" w:customStyle="1" w:styleId="p15">
    <w:name w:val="p15"/>
    <w:basedOn w:val="a6"/>
    <w:qFormat/>
    <w:pPr>
      <w:widowControl/>
      <w:ind w:firstLine="420"/>
    </w:pPr>
    <w:rPr>
      <w:rFonts w:ascii="宋体" w:hAnsi="宋体" w:cs="宋体"/>
      <w:kern w:val="0"/>
      <w:szCs w:val="21"/>
    </w:rPr>
  </w:style>
  <w:style w:type="character" w:customStyle="1" w:styleId="3Char">
    <w:name w:val="标题 3 Char"/>
    <w:basedOn w:val="a7"/>
    <w:link w:val="3"/>
    <w:uiPriority w:val="9"/>
    <w:qFormat/>
    <w:rPr>
      <w:rFonts w:ascii="宋体" w:eastAsia="宋体" w:hAnsi="宋体" w:cs="宋体"/>
      <w:b/>
      <w:bCs/>
      <w:kern w:val="0"/>
      <w:sz w:val="24"/>
      <w:szCs w:val="24"/>
    </w:rPr>
  </w:style>
  <w:style w:type="paragraph" w:customStyle="1" w:styleId="a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
    <w:name w:val="日期 Char"/>
    <w:basedOn w:val="a7"/>
    <w:link w:val="aa"/>
    <w:qFormat/>
    <w:rPr>
      <w:rFonts w:ascii="Times New Roman" w:eastAsia="宋体" w:hAnsi="Times New Roman" w:cs="Times New Roman"/>
      <w:szCs w:val="24"/>
    </w:rPr>
  </w:style>
  <w:style w:type="paragraph" w:customStyle="1" w:styleId="Char2">
    <w:name w:val="Char"/>
    <w:basedOn w:val="a6"/>
    <w:qFormat/>
    <w:pPr>
      <w:widowControl/>
      <w:spacing w:after="160" w:line="240" w:lineRule="exact"/>
      <w:jc w:val="left"/>
    </w:pPr>
    <w:rPr>
      <w:rFonts w:ascii="Verdana" w:hAnsi="Verdana"/>
      <w:kern w:val="0"/>
      <w:sz w:val="20"/>
      <w:szCs w:val="20"/>
      <w:lang w:eastAsia="en-US"/>
    </w:rPr>
  </w:style>
  <w:style w:type="paragraph" w:customStyle="1" w:styleId="a5">
    <w:name w:val="段"/>
    <w:link w:val="Char3"/>
    <w:qFormat/>
    <w:pPr>
      <w:numPr>
        <w:numId w:val="1"/>
      </w:numPr>
      <w:tabs>
        <w:tab w:val="clear" w:pos="360"/>
      </w:tabs>
      <w:autoSpaceDE w:val="0"/>
      <w:autoSpaceDN w:val="0"/>
      <w:ind w:firstLineChars="200" w:firstLine="200"/>
      <w:jc w:val="both"/>
    </w:pPr>
    <w:rPr>
      <w:rFonts w:ascii="宋体"/>
      <w:sz w:val="21"/>
    </w:rPr>
  </w:style>
  <w:style w:type="character" w:customStyle="1" w:styleId="Char3">
    <w:name w:val="段 Char"/>
    <w:link w:val="a5"/>
    <w:qFormat/>
    <w:rPr>
      <w:rFonts w:ascii="宋体" w:eastAsia="宋体" w:hAnsi="Times New Roman" w:cs="Times New Roman"/>
      <w:kern w:val="0"/>
      <w:szCs w:val="20"/>
    </w:rPr>
  </w:style>
  <w:style w:type="paragraph" w:customStyle="1" w:styleId="a0">
    <w:name w:val="一级条标题"/>
    <w:next w:val="a5"/>
    <w:qFormat/>
    <w:pPr>
      <w:numPr>
        <w:ilvl w:val="1"/>
        <w:numId w:val="2"/>
      </w:numPr>
      <w:spacing w:beforeLines="50" w:before="156" w:afterLines="50" w:after="156"/>
      <w:ind w:left="0"/>
      <w:outlineLvl w:val="2"/>
    </w:pPr>
    <w:rPr>
      <w:rFonts w:ascii="黑体" w:eastAsia="黑体"/>
      <w:sz w:val="21"/>
      <w:szCs w:val="21"/>
    </w:rPr>
  </w:style>
  <w:style w:type="paragraph" w:customStyle="1" w:styleId="a">
    <w:name w:val="章标题"/>
    <w:next w:val="a5"/>
    <w:qFormat/>
    <w:pPr>
      <w:numPr>
        <w:numId w:val="2"/>
      </w:numPr>
      <w:spacing w:beforeLines="100" w:before="312" w:afterLines="100" w:after="312"/>
      <w:jc w:val="both"/>
      <w:outlineLvl w:val="1"/>
    </w:pPr>
    <w:rPr>
      <w:rFonts w:ascii="黑体" w:eastAsia="黑体"/>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headline-content4">
    <w:name w:val="headline-content4"/>
    <w:basedOn w:val="a7"/>
    <w:qFormat/>
  </w:style>
  <w:style w:type="paragraph" w:customStyle="1" w:styleId="p0">
    <w:name w:val="p0"/>
    <w:basedOn w:val="a6"/>
    <w:qFormat/>
    <w:pPr>
      <w:widowControl/>
    </w:pPr>
    <w:rPr>
      <w:kern w:val="0"/>
      <w:szCs w:val="21"/>
    </w:rPr>
  </w:style>
  <w:style w:type="paragraph" w:customStyle="1" w:styleId="1">
    <w:name w:val="列出段落1"/>
    <w:basedOn w:val="a6"/>
    <w:uiPriority w:val="34"/>
    <w:qFormat/>
    <w:pPr>
      <w:ind w:firstLineChars="200" w:firstLine="420"/>
    </w:pPr>
    <w:rPr>
      <w:rFonts w:asciiTheme="minorHAnsi" w:eastAsiaTheme="minorEastAsia" w:hAnsiTheme="minorHAnsi" w:cstheme="minorBidi"/>
      <w:szCs w:val="22"/>
    </w:rPr>
  </w:style>
  <w:style w:type="paragraph" w:customStyle="1" w:styleId="50">
    <w:name w:val="样式 标题5 + 首行缩进:  0 字符"/>
    <w:basedOn w:val="a6"/>
    <w:qFormat/>
    <w:pPr>
      <w:spacing w:beforeLines="50" w:afterLines="50" w:line="360" w:lineRule="auto"/>
      <w:ind w:right="-7"/>
      <w:jc w:val="center"/>
    </w:pPr>
    <w:rPr>
      <w:rFonts w:ascii="黑体" w:eastAsia="黑体" w:hAnsi="黑体" w:cs="宋体"/>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D3AE6-169C-4CDF-BB51-70D4D35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Words>
  <Characters>5163</Characters>
  <Application>Microsoft Office Word</Application>
  <DocSecurity>0</DocSecurity>
  <Lines>43</Lines>
  <Paragraphs>12</Paragraphs>
  <ScaleCrop>false</ScaleCrop>
  <Company>Sky123.Org</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微软用户-周学礼</cp:lastModifiedBy>
  <cp:revision>8</cp:revision>
  <dcterms:created xsi:type="dcterms:W3CDTF">2017-08-08T08:44:00Z</dcterms:created>
  <dcterms:modified xsi:type="dcterms:W3CDTF">2018-01-09T06:44:00Z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