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E9" w:rsidRPr="000666D6" w:rsidRDefault="006D4D65" w:rsidP="000666D6">
      <w:pPr>
        <w:spacing w:line="360" w:lineRule="auto"/>
        <w:ind w:firstLineChars="200" w:firstLine="643"/>
        <w:jc w:val="center"/>
        <w:rPr>
          <w:rFonts w:asciiTheme="minorEastAsia" w:eastAsiaTheme="minorEastAsia" w:hAnsiTheme="minorEastAsia" w:cs="方正小标宋简体"/>
          <w:b/>
          <w:sz w:val="32"/>
          <w:szCs w:val="32"/>
        </w:rPr>
      </w:pPr>
      <w:r w:rsidRPr="000666D6">
        <w:rPr>
          <w:rFonts w:asciiTheme="minorEastAsia" w:eastAsiaTheme="minorEastAsia" w:hAnsiTheme="minorEastAsia" w:cs="方正小标宋简体" w:hint="eastAsia"/>
          <w:b/>
          <w:sz w:val="32"/>
          <w:szCs w:val="32"/>
        </w:rPr>
        <w:t>《婺源绿茶</w:t>
      </w:r>
      <w:r w:rsidR="000666D6" w:rsidRPr="000666D6">
        <w:rPr>
          <w:rFonts w:asciiTheme="minorEastAsia" w:eastAsiaTheme="minorEastAsia" w:hAnsiTheme="minorEastAsia" w:cs="方正小标宋简体" w:hint="eastAsia"/>
          <w:b/>
          <w:sz w:val="32"/>
          <w:szCs w:val="32"/>
        </w:rPr>
        <w:t xml:space="preserve"> 有机茶</w:t>
      </w:r>
      <w:r w:rsidRPr="000666D6">
        <w:rPr>
          <w:rFonts w:asciiTheme="minorEastAsia" w:eastAsiaTheme="minorEastAsia" w:hAnsiTheme="minorEastAsia" w:cs="方正小标宋简体" w:hint="eastAsia"/>
          <w:b/>
          <w:sz w:val="32"/>
          <w:szCs w:val="32"/>
        </w:rPr>
        <w:t>加工技术规程》标准修订说明</w:t>
      </w:r>
    </w:p>
    <w:p w:rsidR="00DA2EE9" w:rsidRPr="000666D6" w:rsidRDefault="006D4D65" w:rsidP="000666D6">
      <w:pPr>
        <w:spacing w:line="360" w:lineRule="auto"/>
        <w:ind w:firstLineChars="200" w:firstLine="562"/>
        <w:jc w:val="left"/>
        <w:rPr>
          <w:rFonts w:asciiTheme="minorEastAsia" w:eastAsiaTheme="minorEastAsia" w:hAnsiTheme="minorEastAsia" w:cs="黑体"/>
          <w:b/>
          <w:sz w:val="28"/>
          <w:szCs w:val="28"/>
        </w:rPr>
      </w:pPr>
      <w:r w:rsidRPr="000666D6">
        <w:rPr>
          <w:rFonts w:asciiTheme="minorEastAsia" w:eastAsiaTheme="minorEastAsia" w:hAnsiTheme="minorEastAsia" w:cs="黑体" w:hint="eastAsia"/>
          <w:b/>
          <w:sz w:val="28"/>
          <w:szCs w:val="28"/>
        </w:rPr>
        <w:t>一、标准修订的意义和必要性</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DA2EE9" w:rsidRPr="000666D6" w:rsidRDefault="006D4D65" w:rsidP="000666D6">
      <w:pPr>
        <w:spacing w:line="360" w:lineRule="auto"/>
        <w:ind w:firstLineChars="200" w:firstLine="562"/>
        <w:jc w:val="left"/>
        <w:rPr>
          <w:rFonts w:asciiTheme="minorEastAsia" w:eastAsiaTheme="minorEastAsia" w:hAnsiTheme="minorEastAsia" w:cs="黑体"/>
          <w:b/>
          <w:sz w:val="28"/>
          <w:szCs w:val="28"/>
        </w:rPr>
      </w:pPr>
      <w:r w:rsidRPr="000666D6">
        <w:rPr>
          <w:rFonts w:asciiTheme="minorEastAsia" w:eastAsiaTheme="minorEastAsia" w:hAnsiTheme="minorEastAsia" w:cs="黑体" w:hint="eastAsia"/>
          <w:b/>
          <w:sz w:val="28"/>
          <w:szCs w:val="28"/>
        </w:rPr>
        <w:t>二、标准修订过程</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茶叶企业相关技术人员的意见，经修改后，形成《婺源绿茶——江西省地方标准》报审稿。</w:t>
      </w:r>
    </w:p>
    <w:p w:rsidR="00DA2EE9" w:rsidRPr="000666D6" w:rsidRDefault="000666D6" w:rsidP="000666D6">
      <w:pPr>
        <w:spacing w:line="360" w:lineRule="auto"/>
        <w:ind w:firstLineChars="200" w:firstLine="562"/>
        <w:jc w:val="left"/>
        <w:rPr>
          <w:rFonts w:asciiTheme="minorEastAsia" w:eastAsiaTheme="minorEastAsia" w:hAnsiTheme="minorEastAsia" w:cs="黑体"/>
          <w:b/>
          <w:sz w:val="28"/>
          <w:szCs w:val="28"/>
        </w:rPr>
      </w:pPr>
      <w:r w:rsidRPr="000666D6">
        <w:rPr>
          <w:rFonts w:asciiTheme="minorEastAsia" w:eastAsiaTheme="minorEastAsia" w:hAnsiTheme="minorEastAsia" w:cs="黑体" w:hint="eastAsia"/>
          <w:b/>
          <w:sz w:val="28"/>
          <w:szCs w:val="28"/>
        </w:rPr>
        <w:lastRenderedPageBreak/>
        <w:t>三、</w:t>
      </w:r>
      <w:r w:rsidR="006D4D65" w:rsidRPr="000666D6">
        <w:rPr>
          <w:rFonts w:asciiTheme="minorEastAsia" w:eastAsiaTheme="minorEastAsia" w:hAnsiTheme="minorEastAsia" w:cs="黑体" w:hint="eastAsia"/>
          <w:b/>
          <w:sz w:val="28"/>
          <w:szCs w:val="28"/>
        </w:rPr>
        <w:t>标准技术内容编写说明</w:t>
      </w:r>
    </w:p>
    <w:p w:rsidR="00DA2EE9" w:rsidRPr="000666D6" w:rsidRDefault="006D4D65" w:rsidP="000666D6">
      <w:pPr>
        <w:spacing w:line="360" w:lineRule="auto"/>
        <w:ind w:firstLineChars="200" w:firstLine="480"/>
        <w:jc w:val="left"/>
        <w:rPr>
          <w:rFonts w:asciiTheme="minorEastAsia" w:eastAsiaTheme="minorEastAsia" w:hAnsiTheme="minorEastAsia" w:cs="方正楷体_GBK"/>
          <w:bCs/>
          <w:sz w:val="24"/>
        </w:rPr>
      </w:pPr>
      <w:r w:rsidRPr="000666D6">
        <w:rPr>
          <w:rFonts w:asciiTheme="minorEastAsia" w:eastAsiaTheme="minorEastAsia" w:hAnsiTheme="minorEastAsia" w:cs="方正楷体_GBK" w:hint="eastAsia"/>
          <w:bCs/>
          <w:sz w:val="24"/>
        </w:rPr>
        <w:t>1.标准修订原则和依据</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本标准依据GB/T1.1《标准化工作导则 第一部分：标准的结构与编写》规定修订本标准。</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《婺源绿茶——江西省地方标准》修订遵循“科学规范、真实可行”的原则，依据国家相关法律法规和相关强制性标准的规定和要求。《有机食品 婺源绿茶 加工技术规程》标准修订参考了：</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GB/T19630.1 有机产品 第2部分：生产</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GB/T19630.2 有机产品 第2部分：加工</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GB/T19630.3 有机产品 第3部分：质量管理体系</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GB/T19630.4有机产品 第2部分：标识与销售</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 5749  生活饮用水卫生标准</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color w:val="333333"/>
          <w:sz w:val="24"/>
          <w:szCs w:val="24"/>
        </w:rPr>
        <w:t>GB 14881 食品安全国家标准 食品生产通用卫生规范</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 7718  食品安全国家标准  预包装食品标签通则</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 30375 茶叶贮存</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GB/T31748 茶鲜叶处理要求</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GB/T32744 茶叶加工良好规范</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GB/T191 包装储运图示标志</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GB 4806.8 食品安全国家标准 食品接触用纸和纸板材料及制品</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DB36/T497 婺源绿茶 有机茶生产技术规程</w:t>
      </w:r>
    </w:p>
    <w:p w:rsidR="000666D6" w:rsidRPr="000666D6" w:rsidRDefault="000666D6" w:rsidP="000666D6">
      <w:pPr>
        <w:pStyle w:val="a8"/>
        <w:spacing w:line="360" w:lineRule="auto"/>
        <w:ind w:firstLine="480"/>
        <w:rPr>
          <w:rFonts w:asciiTheme="minorEastAsia" w:eastAsiaTheme="minorEastAsia" w:hAnsiTheme="minorEastAsia"/>
          <w:sz w:val="24"/>
          <w:szCs w:val="24"/>
        </w:rPr>
      </w:pPr>
      <w:r w:rsidRPr="000666D6">
        <w:rPr>
          <w:rFonts w:asciiTheme="minorEastAsia" w:eastAsiaTheme="minorEastAsia" w:hAnsiTheme="minorEastAsia"/>
          <w:sz w:val="24"/>
          <w:szCs w:val="24"/>
        </w:rPr>
        <w:t xml:space="preserve">SB/T 10034  </w:t>
      </w:r>
      <w:r w:rsidRPr="000666D6">
        <w:rPr>
          <w:rFonts w:asciiTheme="minorEastAsia" w:eastAsiaTheme="minorEastAsia" w:hAnsiTheme="minorEastAsia" w:hint="eastAsia"/>
          <w:sz w:val="24"/>
          <w:szCs w:val="24"/>
        </w:rPr>
        <w:t>茶叶加工技术术语</w:t>
      </w:r>
    </w:p>
    <w:p w:rsidR="00DA2EE9" w:rsidRPr="000666D6" w:rsidRDefault="006D4D65" w:rsidP="000666D6">
      <w:pPr>
        <w:spacing w:line="360" w:lineRule="auto"/>
        <w:ind w:firstLineChars="200" w:firstLine="480"/>
        <w:jc w:val="left"/>
        <w:rPr>
          <w:rFonts w:asciiTheme="minorEastAsia" w:eastAsiaTheme="minorEastAsia" w:hAnsiTheme="minorEastAsia" w:cs="方正楷体_GBK"/>
          <w:bCs/>
          <w:sz w:val="24"/>
        </w:rPr>
      </w:pPr>
      <w:r w:rsidRPr="000666D6">
        <w:rPr>
          <w:rFonts w:asciiTheme="minorEastAsia" w:eastAsiaTheme="minorEastAsia" w:hAnsiTheme="minorEastAsia" w:cs="方正楷体_GBK" w:hint="eastAsia"/>
          <w:bCs/>
          <w:sz w:val="24"/>
        </w:rPr>
        <w:t>2.标准的结构及描述规则</w:t>
      </w:r>
    </w:p>
    <w:p w:rsidR="00DA2EE9" w:rsidRPr="000666D6" w:rsidRDefault="006D4D65" w:rsidP="000666D6">
      <w:pPr>
        <w:spacing w:line="360" w:lineRule="auto"/>
        <w:ind w:firstLineChars="200" w:firstLine="480"/>
        <w:jc w:val="left"/>
        <w:rPr>
          <w:rFonts w:asciiTheme="minorEastAsia" w:eastAsiaTheme="minorEastAsia" w:hAnsiTheme="minorEastAsia" w:cs="仿宋_GB2312"/>
          <w:sz w:val="24"/>
        </w:rPr>
      </w:pPr>
      <w:r w:rsidRPr="000666D6">
        <w:rPr>
          <w:rFonts w:asciiTheme="minorEastAsia" w:eastAsiaTheme="minorEastAsia" w:hAnsiTheme="minorEastAsia" w:cs="仿宋_GB2312" w:hint="eastAsia"/>
          <w:sz w:val="24"/>
        </w:rPr>
        <w:t>本标准涉及</w:t>
      </w:r>
      <w:r w:rsidR="000666D6" w:rsidRPr="000666D6">
        <w:rPr>
          <w:rFonts w:asciiTheme="minorEastAsia" w:eastAsiaTheme="minorEastAsia" w:hAnsiTheme="minorEastAsia" w:hint="eastAsia"/>
          <w:sz w:val="24"/>
        </w:rPr>
        <w:t>婺源绿茶有机茶加工的通则、鲜叶要求、加工厂、加工过程管理、婺源茗眉加工、级内茶加工、精制茶加工、标志、标签、包装、运输和贮存</w:t>
      </w:r>
      <w:r w:rsidRPr="000666D6">
        <w:rPr>
          <w:rFonts w:asciiTheme="minorEastAsia" w:eastAsiaTheme="minorEastAsia" w:hAnsiTheme="minorEastAsia" w:cs="仿宋_GB2312" w:hint="eastAsia"/>
          <w:sz w:val="24"/>
        </w:rPr>
        <w:t>。项目编写组实地调研信息和代表性样品分析结果是各单项标准相关内容及描写的依据。</w:t>
      </w:r>
    </w:p>
    <w:p w:rsidR="000666D6" w:rsidRPr="000666D6" w:rsidRDefault="000666D6" w:rsidP="000666D6">
      <w:pPr>
        <w:spacing w:line="360" w:lineRule="auto"/>
        <w:ind w:firstLineChars="200" w:firstLine="562"/>
        <w:jc w:val="left"/>
        <w:rPr>
          <w:rFonts w:asciiTheme="minorEastAsia" w:eastAsiaTheme="minorEastAsia" w:hAnsiTheme="minorEastAsia" w:cs="黑体"/>
          <w:b/>
          <w:sz w:val="28"/>
          <w:szCs w:val="28"/>
        </w:rPr>
      </w:pPr>
      <w:r w:rsidRPr="000666D6">
        <w:rPr>
          <w:rFonts w:asciiTheme="minorEastAsia" w:eastAsiaTheme="minorEastAsia" w:hAnsiTheme="minorEastAsia" w:cs="黑体" w:hint="eastAsia"/>
          <w:b/>
          <w:sz w:val="28"/>
          <w:szCs w:val="28"/>
        </w:rPr>
        <w:t>四、标准修订内容说明</w:t>
      </w:r>
    </w:p>
    <w:p w:rsidR="000666D6" w:rsidRDefault="000666D6" w:rsidP="000666D6">
      <w:pPr>
        <w:pStyle w:val="a"/>
        <w:numPr>
          <w:ilvl w:val="0"/>
          <w:numId w:val="0"/>
        </w:numPr>
        <w:spacing w:line="360" w:lineRule="auto"/>
        <w:ind w:firstLineChars="200" w:firstLine="480"/>
        <w:rPr>
          <w:rFonts w:asciiTheme="minorEastAsia" w:eastAsiaTheme="minorEastAsia" w:hAnsiTheme="minorEastAsia" w:hint="eastAsia"/>
          <w:sz w:val="24"/>
          <w:szCs w:val="24"/>
        </w:rPr>
      </w:pPr>
      <w:r w:rsidRPr="000666D6">
        <w:rPr>
          <w:rFonts w:asciiTheme="minorEastAsia" w:eastAsiaTheme="minorEastAsia" w:hAnsiTheme="minorEastAsia" w:hint="eastAsia"/>
          <w:sz w:val="24"/>
          <w:szCs w:val="24"/>
        </w:rPr>
        <w:t>1.修改了标准名称；</w:t>
      </w:r>
    </w:p>
    <w:p w:rsidR="00846E64" w:rsidRPr="00846E64" w:rsidRDefault="00846E64" w:rsidP="000666D6">
      <w:pPr>
        <w:pStyle w:val="a"/>
        <w:numPr>
          <w:ilvl w:val="0"/>
          <w:numId w:val="0"/>
        </w:num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“有机食品 婺源绿茶”的表述存在歧义，因此将原标准名称“有机食品 婺源绿茶  加工技术规程”更改为“婺源绿茶 有机茶加工技术规程”。</w:t>
      </w:r>
    </w:p>
    <w:p w:rsidR="000666D6" w:rsidRPr="000666D6" w:rsidRDefault="000666D6" w:rsidP="000666D6">
      <w:pPr>
        <w:pStyle w:val="a"/>
        <w:numPr>
          <w:ilvl w:val="0"/>
          <w:numId w:val="0"/>
        </w:numPr>
        <w:spacing w:line="360" w:lineRule="auto"/>
        <w:ind w:firstLineChars="200"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lastRenderedPageBreak/>
        <w:t>2.增加了“前言”；</w:t>
      </w:r>
    </w:p>
    <w:p w:rsidR="000666D6" w:rsidRPr="000666D6" w:rsidRDefault="000666D6" w:rsidP="000666D6">
      <w:pPr>
        <w:pStyle w:val="a"/>
        <w:numPr>
          <w:ilvl w:val="0"/>
          <w:numId w:val="0"/>
        </w:numPr>
        <w:spacing w:line="360" w:lineRule="auto"/>
        <w:ind w:firstLineChars="200" w:firstLine="480"/>
        <w:rPr>
          <w:rFonts w:asciiTheme="minorEastAsia" w:eastAsiaTheme="minorEastAsia" w:hAnsiTheme="minorEastAsia"/>
          <w:sz w:val="24"/>
          <w:szCs w:val="24"/>
        </w:rPr>
      </w:pPr>
      <w:r w:rsidRPr="000666D6">
        <w:rPr>
          <w:rFonts w:asciiTheme="minorEastAsia" w:eastAsiaTheme="minorEastAsia" w:hAnsiTheme="minorEastAsia" w:hint="eastAsia"/>
          <w:sz w:val="24"/>
          <w:szCs w:val="24"/>
        </w:rPr>
        <w:t>3.修改了规范性引用文件；</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4.修改了标准的总体结构。</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删除修改调整了</w:t>
      </w:r>
      <w:r w:rsidR="00330DCB">
        <w:rPr>
          <w:rFonts w:asciiTheme="minorEastAsia" w:eastAsiaTheme="minorEastAsia" w:hAnsiTheme="minorEastAsia" w:hint="eastAsia"/>
          <w:sz w:val="24"/>
        </w:rPr>
        <w:t>2006</w:t>
      </w:r>
      <w:r w:rsidRPr="000666D6">
        <w:rPr>
          <w:rFonts w:asciiTheme="minorEastAsia" w:eastAsiaTheme="minorEastAsia" w:hAnsiTheme="minorEastAsia" w:hint="eastAsia"/>
          <w:sz w:val="24"/>
        </w:rPr>
        <w:t>版中所有的章节和内容，重新建立了婺源绿茶有机茶加工的通则、鲜叶要求、加工厂、加工过程管理、婺源茗眉加工、级内茶加工、精制茶加工、标志、标签、包装、运输和贮存等10章节。</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5.增加了 “通则”。</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将2006版中的3.1总则中3.1.1的内容划入本章中，并列出了涉及加工及后期过程中应进行有效控制具体标准（见3.1）；</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增加3.2条款“有机茶加工应考虑不对环境产生负面影响或将负面影响减少到最低”。</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6.增加了 “鲜叶要求”。</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重新梳理了06版中鲜叶的具体要求，将06版中的3.2.4“鲜叶标准”的</w:t>
      </w:r>
      <w:r w:rsidR="006D6B2B" w:rsidRPr="006D6B2B">
        <w:rPr>
          <w:rFonts w:asciiTheme="minorEastAsia" w:eastAsiaTheme="minorEastAsia" w:hAnsiTheme="minorEastAsia" w:hint="eastAsia"/>
          <w:sz w:val="24"/>
        </w:rPr>
        <w:t>指标修改后调整到</w:t>
      </w:r>
      <w:r w:rsidRPr="000666D6">
        <w:rPr>
          <w:rFonts w:asciiTheme="minorEastAsia" w:eastAsiaTheme="minorEastAsia" w:hAnsiTheme="minorEastAsia" w:hint="eastAsia"/>
          <w:sz w:val="24"/>
        </w:rPr>
        <w:t>4.2“芽叶标准”，并增加规定了鲜叶的“基本要求”（4.1）、“鲜叶处理”（4.3）和“盛装、运输、贮存”（4.4）等方面的要求。</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7.增加了 “加工厂”。</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规定了加工厂的基本要求（5.1）、场所要求（5.2）、厂房和设施（5.3）、污染控制（5.4）等方面的要求；</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将2006版3.5“加工设备”中的内容修改后调整到本章5.5“加工设备及用具”。</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8.增加了 “加工过程管理”。</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规定了加工厂的原辅料管理（6.1）、加工过程安全控制（6.2）、产品追溯和召回（6.3）、记录和文件管理（6.4）等方面的要求；将06版3.6“加工人员”中的内容修改后调整到本章6.5“机构和人员”。</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9.删除了 “加工工艺流程”。</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将原</w:t>
      </w:r>
      <w:r w:rsidR="00330DCB">
        <w:rPr>
          <w:rFonts w:asciiTheme="minorEastAsia" w:eastAsiaTheme="minorEastAsia" w:hAnsiTheme="minorEastAsia" w:hint="eastAsia"/>
          <w:sz w:val="24"/>
        </w:rPr>
        <w:t>2006</w:t>
      </w:r>
      <w:r w:rsidRPr="000666D6">
        <w:rPr>
          <w:rFonts w:asciiTheme="minorEastAsia" w:eastAsiaTheme="minorEastAsia" w:hAnsiTheme="minorEastAsia" w:hint="eastAsia"/>
          <w:sz w:val="24"/>
        </w:rPr>
        <w:t>版中的3.7“加工工艺流程”分别调整到第7章“婺源茗眉加工”和第8章“级内茶加工”中。</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10.修改了 “婺源茗眉加工技术”。</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将原</w:t>
      </w:r>
      <w:r w:rsidR="00330DCB">
        <w:rPr>
          <w:rFonts w:asciiTheme="minorEastAsia" w:eastAsiaTheme="minorEastAsia" w:hAnsiTheme="minorEastAsia" w:hint="eastAsia"/>
          <w:sz w:val="24"/>
        </w:rPr>
        <w:t>2006</w:t>
      </w:r>
      <w:r w:rsidRPr="000666D6">
        <w:rPr>
          <w:rFonts w:asciiTheme="minorEastAsia" w:eastAsiaTheme="minorEastAsia" w:hAnsiTheme="minorEastAsia" w:hint="eastAsia"/>
          <w:sz w:val="24"/>
        </w:rPr>
        <w:t>版中的3.8“婺源茗眉加工技术”调整到第7章“婺源茗眉加工”，精简了加工工艺的原则、更新了加工工艺的机器设备，并对相关的技术参数进行了修改，具体如下：</w:t>
      </w:r>
    </w:p>
    <w:p w:rsidR="006D6B2B" w:rsidRPr="006D6B2B" w:rsidRDefault="006D6B2B" w:rsidP="006D6B2B">
      <w:pPr>
        <w:pStyle w:val="a9"/>
        <w:numPr>
          <w:ilvl w:val="0"/>
          <w:numId w:val="5"/>
        </w:numPr>
        <w:spacing w:line="360" w:lineRule="auto"/>
        <w:ind w:firstLineChars="0"/>
        <w:rPr>
          <w:rFonts w:asciiTheme="minorEastAsia" w:hAnsiTheme="minorEastAsia"/>
          <w:sz w:val="24"/>
        </w:rPr>
      </w:pPr>
      <w:r w:rsidRPr="006D6B2B">
        <w:rPr>
          <w:rFonts w:asciiTheme="minorEastAsia" w:hAnsiTheme="minorEastAsia" w:hint="eastAsia"/>
          <w:sz w:val="24"/>
        </w:rPr>
        <w:lastRenderedPageBreak/>
        <w:t>精简了摊青的技术内容，对摊凉的厚度和时间进行了修改（见7.1）；</w:t>
      </w:r>
    </w:p>
    <w:p w:rsidR="006D6B2B" w:rsidRPr="006D6B2B" w:rsidRDefault="006D6B2B" w:rsidP="006D6B2B">
      <w:pPr>
        <w:pStyle w:val="a9"/>
        <w:numPr>
          <w:ilvl w:val="0"/>
          <w:numId w:val="5"/>
        </w:numPr>
        <w:spacing w:line="360" w:lineRule="auto"/>
        <w:ind w:firstLineChars="0"/>
        <w:rPr>
          <w:rFonts w:asciiTheme="minorEastAsia" w:hAnsiTheme="minorEastAsia"/>
          <w:sz w:val="24"/>
        </w:rPr>
      </w:pPr>
      <w:r w:rsidRPr="006D6B2B">
        <w:rPr>
          <w:rFonts w:asciiTheme="minorEastAsia" w:hAnsiTheme="minorEastAsia" w:hint="eastAsia"/>
          <w:sz w:val="24"/>
        </w:rPr>
        <w:t>更新了杀青工艺的设备、对配套的工艺参数进行修改、修改了杀青程度的参数和摊凉回潮的时间（见7.2）；</w:t>
      </w:r>
    </w:p>
    <w:p w:rsidR="006D6B2B" w:rsidRPr="006D6B2B" w:rsidRDefault="006D6B2B" w:rsidP="006D6B2B">
      <w:pPr>
        <w:pStyle w:val="a9"/>
        <w:numPr>
          <w:ilvl w:val="0"/>
          <w:numId w:val="5"/>
        </w:numPr>
        <w:spacing w:line="360" w:lineRule="auto"/>
        <w:ind w:firstLineChars="0"/>
        <w:rPr>
          <w:rFonts w:asciiTheme="minorEastAsia" w:hAnsiTheme="minorEastAsia"/>
          <w:sz w:val="24"/>
        </w:rPr>
      </w:pPr>
      <w:r w:rsidRPr="006D6B2B">
        <w:rPr>
          <w:rFonts w:asciiTheme="minorEastAsia" w:hAnsiTheme="minorEastAsia" w:hint="eastAsia"/>
          <w:sz w:val="24"/>
        </w:rPr>
        <w:t>删除了揉捻工艺的具体设备型号，增加了揉捻的原则，对投叶量和揉捻时间的工艺要求进行修改（见7.3）；</w:t>
      </w:r>
    </w:p>
    <w:p w:rsidR="006D6B2B" w:rsidRPr="006D6B2B" w:rsidRDefault="006D6B2B" w:rsidP="006D6B2B">
      <w:pPr>
        <w:pStyle w:val="a9"/>
        <w:numPr>
          <w:ilvl w:val="0"/>
          <w:numId w:val="5"/>
        </w:numPr>
        <w:spacing w:line="360" w:lineRule="auto"/>
        <w:ind w:firstLineChars="0"/>
        <w:rPr>
          <w:rFonts w:asciiTheme="minorEastAsia" w:hAnsiTheme="minorEastAsia"/>
          <w:sz w:val="24"/>
        </w:rPr>
      </w:pPr>
      <w:r w:rsidRPr="006D6B2B">
        <w:rPr>
          <w:rFonts w:asciiTheme="minorEastAsia" w:hAnsiTheme="minorEastAsia" w:hint="eastAsia"/>
          <w:sz w:val="24"/>
        </w:rPr>
        <w:t>将理条工艺修改为分段理条，分为理条（炒坯）和理条（整形）（具体见7.4和7.5），删除了理条工艺的具体设备型号，增加了理条温度和投叶量参数，对理条程度进行了修改；</w:t>
      </w:r>
    </w:p>
    <w:p w:rsidR="006D6B2B" w:rsidRPr="006D6B2B" w:rsidRDefault="006D6B2B" w:rsidP="006D6B2B">
      <w:pPr>
        <w:pStyle w:val="a9"/>
        <w:numPr>
          <w:ilvl w:val="0"/>
          <w:numId w:val="5"/>
        </w:numPr>
        <w:spacing w:line="360" w:lineRule="auto"/>
        <w:ind w:firstLineChars="0"/>
        <w:rPr>
          <w:rFonts w:asciiTheme="minorEastAsia" w:hAnsiTheme="minorEastAsia"/>
          <w:sz w:val="24"/>
        </w:rPr>
      </w:pPr>
      <w:r w:rsidRPr="006D6B2B">
        <w:rPr>
          <w:rFonts w:asciiTheme="minorEastAsia" w:hAnsiTheme="minorEastAsia" w:hint="eastAsia"/>
          <w:sz w:val="24"/>
        </w:rPr>
        <w:t>对烘干设备、温度、投叶量与时间、程度和操作要求等技术要求进行了修改（见7.6）。</w:t>
      </w:r>
    </w:p>
    <w:p w:rsidR="006D6B2B" w:rsidRPr="006D6B2B" w:rsidRDefault="006D6B2B" w:rsidP="006D6B2B">
      <w:pPr>
        <w:pStyle w:val="a9"/>
        <w:numPr>
          <w:ilvl w:val="0"/>
          <w:numId w:val="5"/>
        </w:numPr>
        <w:spacing w:line="360" w:lineRule="auto"/>
        <w:ind w:firstLineChars="0"/>
        <w:rPr>
          <w:rFonts w:asciiTheme="minorEastAsia" w:hAnsiTheme="minorEastAsia"/>
          <w:sz w:val="24"/>
        </w:rPr>
      </w:pPr>
      <w:r w:rsidRPr="006D6B2B">
        <w:rPr>
          <w:rFonts w:asciiTheme="minorEastAsia" w:hAnsiTheme="minorEastAsia" w:hint="eastAsia"/>
          <w:sz w:val="24"/>
        </w:rPr>
        <w:t>将提香工艺调整到烘干后，修改了提香设备、温度、投叶量和时间、程度等技术参数（见7.7）。</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11.修改了 “婺源绿茶加工技术”。</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将原</w:t>
      </w:r>
      <w:r w:rsidR="00330DCB">
        <w:rPr>
          <w:rFonts w:asciiTheme="minorEastAsia" w:eastAsiaTheme="minorEastAsia" w:hAnsiTheme="minorEastAsia" w:hint="eastAsia"/>
          <w:sz w:val="24"/>
        </w:rPr>
        <w:t>2006</w:t>
      </w:r>
      <w:r w:rsidRPr="000666D6">
        <w:rPr>
          <w:rFonts w:asciiTheme="minorEastAsia" w:eastAsiaTheme="minorEastAsia" w:hAnsiTheme="minorEastAsia" w:hint="eastAsia"/>
          <w:sz w:val="24"/>
        </w:rPr>
        <w:t>版中的3.9“婺源绿茶加工技术”调整到第8章“级内茶加工”，修改了工艺流程、精简了加工工艺的原则、更新了加工工艺的机器设备，并对相关的技术参数进行了修改，具体如下：</w:t>
      </w:r>
    </w:p>
    <w:p w:rsidR="000666D6" w:rsidRPr="000666D6" w:rsidRDefault="000666D6" w:rsidP="000666D6">
      <w:pPr>
        <w:pStyle w:val="a9"/>
        <w:numPr>
          <w:ilvl w:val="0"/>
          <w:numId w:val="3"/>
        </w:numPr>
        <w:spacing w:line="360" w:lineRule="auto"/>
        <w:ind w:left="0" w:firstLine="480"/>
        <w:rPr>
          <w:rFonts w:asciiTheme="minorEastAsia" w:hAnsiTheme="minorEastAsia"/>
          <w:sz w:val="24"/>
          <w:szCs w:val="24"/>
        </w:rPr>
      </w:pPr>
      <w:r w:rsidRPr="000666D6">
        <w:rPr>
          <w:rFonts w:asciiTheme="minorEastAsia" w:hAnsiTheme="minorEastAsia" w:hint="eastAsia"/>
          <w:sz w:val="24"/>
          <w:szCs w:val="24"/>
        </w:rPr>
        <w:t>精简了摊青的技术内容，将摊青厚度由“2</w:t>
      </w:r>
      <w:r w:rsidR="00330DCB">
        <w:rPr>
          <w:rFonts w:asciiTheme="minorEastAsia" w:hAnsiTheme="minorEastAsia" w:hint="eastAsia"/>
          <w:sz w:val="24"/>
          <w:szCs w:val="24"/>
        </w:rPr>
        <w:t>-</w:t>
      </w:r>
      <w:r w:rsidRPr="000666D6">
        <w:rPr>
          <w:rFonts w:asciiTheme="minorEastAsia" w:hAnsiTheme="minorEastAsia" w:hint="eastAsia"/>
          <w:sz w:val="24"/>
          <w:szCs w:val="24"/>
        </w:rPr>
        <w:t>3cm”修改为“30cm以下”（见8.2）；</w:t>
      </w:r>
    </w:p>
    <w:p w:rsidR="000666D6" w:rsidRPr="000666D6" w:rsidRDefault="000666D6" w:rsidP="000666D6">
      <w:pPr>
        <w:pStyle w:val="a9"/>
        <w:numPr>
          <w:ilvl w:val="0"/>
          <w:numId w:val="3"/>
        </w:numPr>
        <w:spacing w:line="360" w:lineRule="auto"/>
        <w:ind w:left="0" w:firstLine="480"/>
        <w:rPr>
          <w:rFonts w:asciiTheme="minorEastAsia" w:hAnsiTheme="minorEastAsia"/>
          <w:sz w:val="24"/>
          <w:szCs w:val="24"/>
        </w:rPr>
      </w:pPr>
      <w:r w:rsidRPr="000666D6">
        <w:rPr>
          <w:rFonts w:asciiTheme="minorEastAsia" w:hAnsiTheme="minorEastAsia" w:hint="eastAsia"/>
          <w:sz w:val="24"/>
          <w:szCs w:val="24"/>
        </w:rPr>
        <w:t>删除了杀青工艺的具体设备型号，将衡量杀青程度的失重率修改为含水率（见8.3）；</w:t>
      </w:r>
    </w:p>
    <w:p w:rsidR="000666D6" w:rsidRPr="000666D6" w:rsidRDefault="000666D6" w:rsidP="000666D6">
      <w:pPr>
        <w:pStyle w:val="a9"/>
        <w:numPr>
          <w:ilvl w:val="0"/>
          <w:numId w:val="3"/>
        </w:numPr>
        <w:spacing w:line="360" w:lineRule="auto"/>
        <w:ind w:left="0" w:firstLine="480"/>
        <w:rPr>
          <w:rFonts w:asciiTheme="minorEastAsia" w:hAnsiTheme="minorEastAsia"/>
          <w:sz w:val="24"/>
          <w:szCs w:val="24"/>
        </w:rPr>
      </w:pPr>
      <w:r w:rsidRPr="000666D6">
        <w:rPr>
          <w:rFonts w:asciiTheme="minorEastAsia" w:hAnsiTheme="minorEastAsia" w:hint="eastAsia"/>
          <w:sz w:val="24"/>
          <w:szCs w:val="24"/>
        </w:rPr>
        <w:t>删除3.9.揉捻前摊凉的相关要求，增加揉捻时间的技术要点“</w:t>
      </w:r>
      <w:r w:rsidR="00330DCB">
        <w:rPr>
          <w:rFonts w:asciiTheme="minorEastAsia" w:hAnsiTheme="minorEastAsia" w:hint="eastAsia"/>
          <w:sz w:val="24"/>
          <w:szCs w:val="24"/>
        </w:rPr>
        <w:t>视</w:t>
      </w:r>
      <w:r w:rsidRPr="000666D6">
        <w:rPr>
          <w:rFonts w:asciiTheme="minorEastAsia" w:hAnsiTheme="minorEastAsia" w:hint="eastAsia"/>
          <w:sz w:val="24"/>
          <w:szCs w:val="24"/>
        </w:rPr>
        <w:t>鲜叶老嫩增加或减少揉捻时间”（见8.4）；</w:t>
      </w:r>
    </w:p>
    <w:p w:rsidR="000666D6" w:rsidRPr="000666D6" w:rsidRDefault="000666D6" w:rsidP="000666D6">
      <w:pPr>
        <w:pStyle w:val="a9"/>
        <w:numPr>
          <w:ilvl w:val="0"/>
          <w:numId w:val="3"/>
        </w:numPr>
        <w:spacing w:line="360" w:lineRule="auto"/>
        <w:ind w:left="0" w:firstLine="480"/>
        <w:rPr>
          <w:rFonts w:asciiTheme="minorEastAsia" w:hAnsiTheme="minorEastAsia"/>
          <w:sz w:val="24"/>
          <w:szCs w:val="24"/>
        </w:rPr>
      </w:pPr>
      <w:r w:rsidRPr="000666D6">
        <w:rPr>
          <w:rFonts w:asciiTheme="minorEastAsia" w:hAnsiTheme="minorEastAsia" w:hint="eastAsia"/>
          <w:sz w:val="24"/>
          <w:szCs w:val="24"/>
        </w:rPr>
        <w:t>将滚坯得技术要点分为滚坯设备、滚坯参数、滚坯程度进行要求（见8.5）。</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12.修改了 “精制”部分。</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将原</w:t>
      </w:r>
      <w:r w:rsidR="00330DCB">
        <w:rPr>
          <w:rFonts w:asciiTheme="minorEastAsia" w:eastAsiaTheme="minorEastAsia" w:hAnsiTheme="minorEastAsia" w:hint="eastAsia"/>
          <w:sz w:val="24"/>
        </w:rPr>
        <w:t>2006</w:t>
      </w:r>
      <w:r w:rsidRPr="000666D6">
        <w:rPr>
          <w:rFonts w:asciiTheme="minorEastAsia" w:eastAsiaTheme="minorEastAsia" w:hAnsiTheme="minorEastAsia" w:hint="eastAsia"/>
          <w:sz w:val="24"/>
        </w:rPr>
        <w:t>版中的3.10“精制”部分单独作为一章“精制加工”，增加加工定级（见9.1）和半成品（级内茶）原料拼合（见9.2）的要求；对主要工艺进行了修改，并列出了分路取料、车色、紧门和拼配的规定要求（见9.3）。</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13.增加了 “标志、标签、包装、运输和贮存”。</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t>将06版中的3.11“包装”、3.12“贮藏”和3.13“运输”的要求进行修改后纳入本章中；将3.12.5的内容单独列为10.5“记录”；增加了标志、标签的规定（见10.1）。</w:t>
      </w:r>
    </w:p>
    <w:p w:rsidR="000666D6" w:rsidRPr="000666D6" w:rsidRDefault="000666D6" w:rsidP="000666D6">
      <w:pPr>
        <w:spacing w:line="360" w:lineRule="auto"/>
        <w:ind w:firstLineChars="200" w:firstLine="480"/>
        <w:rPr>
          <w:rFonts w:asciiTheme="minorEastAsia" w:eastAsiaTheme="minorEastAsia" w:hAnsiTheme="minorEastAsia"/>
          <w:sz w:val="24"/>
        </w:rPr>
      </w:pPr>
      <w:r w:rsidRPr="000666D6">
        <w:rPr>
          <w:rFonts w:asciiTheme="minorEastAsia" w:eastAsiaTheme="minorEastAsia" w:hAnsiTheme="minorEastAsia" w:hint="eastAsia"/>
          <w:sz w:val="24"/>
        </w:rPr>
        <w:lastRenderedPageBreak/>
        <w:t>14.删除了06版中3.3“辅料”和3.4“加工厂环境”中的条款。</w:t>
      </w:r>
    </w:p>
    <w:p w:rsidR="000666D6" w:rsidRPr="000666D6" w:rsidRDefault="000666D6">
      <w:pPr>
        <w:spacing w:line="360" w:lineRule="auto"/>
        <w:ind w:firstLineChars="200" w:firstLine="480"/>
        <w:rPr>
          <w:rFonts w:asciiTheme="minorEastAsia" w:eastAsiaTheme="minorEastAsia" w:hAnsiTheme="minorEastAsia"/>
          <w:sz w:val="24"/>
        </w:rPr>
      </w:pPr>
    </w:p>
    <w:sectPr w:rsidR="000666D6" w:rsidRPr="000666D6" w:rsidSect="000666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C1" w:rsidRDefault="001D5CC1" w:rsidP="000666D6">
      <w:r>
        <w:separator/>
      </w:r>
    </w:p>
  </w:endnote>
  <w:endnote w:type="continuationSeparator" w:id="0">
    <w:p w:rsidR="001D5CC1" w:rsidRDefault="001D5CC1" w:rsidP="00066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C1" w:rsidRDefault="001D5CC1" w:rsidP="000666D6">
      <w:r>
        <w:separator/>
      </w:r>
    </w:p>
  </w:footnote>
  <w:footnote w:type="continuationSeparator" w:id="0">
    <w:p w:rsidR="001D5CC1" w:rsidRDefault="001D5CC1" w:rsidP="0006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FC47C"/>
    <w:multiLevelType w:val="singleLevel"/>
    <w:tmpl w:val="914FC47C"/>
    <w:lvl w:ilvl="0">
      <w:start w:val="2"/>
      <w:numFmt w:val="chineseCounting"/>
      <w:suff w:val="nothing"/>
      <w:lvlText w:val="%1、"/>
      <w:lvlJc w:val="left"/>
      <w:rPr>
        <w:rFonts w:hint="eastAsia"/>
      </w:rPr>
    </w:lvl>
  </w:abstractNum>
  <w:abstractNum w:abstractNumId="1">
    <w:nsid w:val="10182B48"/>
    <w:multiLevelType w:val="hybridMultilevel"/>
    <w:tmpl w:val="6232802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C5917C3"/>
    <w:multiLevelType w:val="multilevel"/>
    <w:tmpl w:val="C67637F6"/>
    <w:lvl w:ilvl="0">
      <w:start w:val="1"/>
      <w:numFmt w:val="none"/>
      <w:pStyle w:val="a"/>
      <w:suff w:val="nothing"/>
      <w:lvlText w:val="%1——"/>
      <w:lvlJc w:val="left"/>
      <w:pPr>
        <w:ind w:left="692" w:hanging="408"/>
      </w:pPr>
      <w:rPr>
        <w:rFonts w:hint="eastAsia"/>
        <w:lang w:val="en-US"/>
      </w:rPr>
    </w:lvl>
    <w:lvl w:ilvl="1">
      <w:start w:val="1"/>
      <w:numFmt w:val="bullet"/>
      <w:pStyle w:val="a0"/>
      <w:lvlText w:val=""/>
      <w:lvlJc w:val="left"/>
      <w:pPr>
        <w:tabs>
          <w:tab w:val="num" w:pos="619"/>
        </w:tabs>
        <w:ind w:left="1123" w:hanging="413"/>
      </w:pPr>
      <w:rPr>
        <w:rFonts w:ascii="Symbol" w:hAnsi="Symbol" w:hint="default"/>
        <w:color w:val="auto"/>
      </w:rPr>
    </w:lvl>
    <w:lvl w:ilvl="2">
      <w:start w:val="1"/>
      <w:numFmt w:val="bullet"/>
      <w:pStyle w:val="a1"/>
      <w:lvlText w:val=""/>
      <w:lvlJc w:val="left"/>
      <w:pPr>
        <w:tabs>
          <w:tab w:val="num" w:pos="1537"/>
        </w:tabs>
        <w:ind w:left="1537" w:hanging="414"/>
      </w:pPr>
      <w:rPr>
        <w:rFonts w:ascii="Symbol" w:hAnsi="Symbol" w:hint="default"/>
        <w:color w:val="auto"/>
      </w:rPr>
    </w:lvl>
    <w:lvl w:ilvl="3">
      <w:start w:val="1"/>
      <w:numFmt w:val="decimal"/>
      <w:lvlText w:val="%4."/>
      <w:lvlJc w:val="left"/>
      <w:pPr>
        <w:tabs>
          <w:tab w:val="num" w:pos="1930"/>
        </w:tabs>
        <w:ind w:left="1743" w:hanging="528"/>
      </w:pPr>
      <w:rPr>
        <w:rFonts w:hint="eastAsia"/>
      </w:rPr>
    </w:lvl>
    <w:lvl w:ilvl="4">
      <w:start w:val="1"/>
      <w:numFmt w:val="lowerLetter"/>
      <w:lvlText w:val="%5)"/>
      <w:lvlJc w:val="left"/>
      <w:pPr>
        <w:tabs>
          <w:tab w:val="num" w:pos="2242"/>
        </w:tabs>
        <w:ind w:left="2055" w:hanging="528"/>
      </w:pPr>
      <w:rPr>
        <w:rFonts w:hint="eastAsia"/>
      </w:rPr>
    </w:lvl>
    <w:lvl w:ilvl="5">
      <w:start w:val="1"/>
      <w:numFmt w:val="lowerRoman"/>
      <w:lvlText w:val="%6."/>
      <w:lvlJc w:val="right"/>
      <w:pPr>
        <w:tabs>
          <w:tab w:val="num" w:pos="2554"/>
        </w:tabs>
        <w:ind w:left="2367" w:hanging="528"/>
      </w:pPr>
      <w:rPr>
        <w:rFonts w:hint="eastAsia"/>
      </w:rPr>
    </w:lvl>
    <w:lvl w:ilvl="6">
      <w:start w:val="1"/>
      <w:numFmt w:val="decimal"/>
      <w:lvlText w:val="%7."/>
      <w:lvlJc w:val="left"/>
      <w:pPr>
        <w:tabs>
          <w:tab w:val="num" w:pos="2866"/>
        </w:tabs>
        <w:ind w:left="2679" w:hanging="528"/>
      </w:pPr>
      <w:rPr>
        <w:rFonts w:hint="eastAsia"/>
      </w:rPr>
    </w:lvl>
    <w:lvl w:ilvl="7">
      <w:start w:val="1"/>
      <w:numFmt w:val="lowerLetter"/>
      <w:lvlText w:val="%8)"/>
      <w:lvlJc w:val="left"/>
      <w:pPr>
        <w:tabs>
          <w:tab w:val="num" w:pos="3178"/>
        </w:tabs>
        <w:ind w:left="2991" w:hanging="528"/>
      </w:pPr>
      <w:rPr>
        <w:rFonts w:hint="eastAsia"/>
      </w:rPr>
    </w:lvl>
    <w:lvl w:ilvl="8">
      <w:start w:val="1"/>
      <w:numFmt w:val="lowerRoman"/>
      <w:lvlText w:val="%9."/>
      <w:lvlJc w:val="right"/>
      <w:pPr>
        <w:tabs>
          <w:tab w:val="num" w:pos="3490"/>
        </w:tabs>
        <w:ind w:left="3303" w:hanging="528"/>
      </w:pPr>
      <w:rPr>
        <w:rFonts w:hint="eastAsia"/>
      </w:rPr>
    </w:lvl>
  </w:abstractNum>
  <w:abstractNum w:abstractNumId="3">
    <w:nsid w:val="54DF39F6"/>
    <w:multiLevelType w:val="hybridMultilevel"/>
    <w:tmpl w:val="9F3C5A36"/>
    <w:lvl w:ilvl="0" w:tplc="04090019">
      <w:start w:val="1"/>
      <w:numFmt w:val="lowerLetter"/>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56F374E5"/>
    <w:multiLevelType w:val="hybridMultilevel"/>
    <w:tmpl w:val="9F3C5A36"/>
    <w:lvl w:ilvl="0" w:tplc="04090019">
      <w:start w:val="1"/>
      <w:numFmt w:val="lowerLetter"/>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627D2C"/>
    <w:rsid w:val="000666D6"/>
    <w:rsid w:val="001D5CC1"/>
    <w:rsid w:val="002346ED"/>
    <w:rsid w:val="0028709C"/>
    <w:rsid w:val="00330DCB"/>
    <w:rsid w:val="0038739C"/>
    <w:rsid w:val="003A224D"/>
    <w:rsid w:val="003C650A"/>
    <w:rsid w:val="006D4D65"/>
    <w:rsid w:val="006D6B2B"/>
    <w:rsid w:val="00767F55"/>
    <w:rsid w:val="007768E5"/>
    <w:rsid w:val="00846E64"/>
    <w:rsid w:val="008836B0"/>
    <w:rsid w:val="00DA2EE9"/>
    <w:rsid w:val="00E73216"/>
    <w:rsid w:val="5C627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A2EE9"/>
    <w:pPr>
      <w:widowControl w:val="0"/>
      <w:jc w:val="both"/>
    </w:pPr>
    <w:rPr>
      <w:rFonts w:ascii="Calibri" w:eastAsia="宋体" w:hAnsi="Calibri"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rsid w:val="00066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0666D6"/>
    <w:rPr>
      <w:rFonts w:ascii="Calibri" w:eastAsia="宋体" w:hAnsi="Calibri" w:cs="Times New Roman"/>
      <w:kern w:val="2"/>
      <w:sz w:val="18"/>
      <w:szCs w:val="18"/>
    </w:rPr>
  </w:style>
  <w:style w:type="paragraph" w:styleId="a7">
    <w:name w:val="footer"/>
    <w:basedOn w:val="a2"/>
    <w:link w:val="Char0"/>
    <w:rsid w:val="000666D6"/>
    <w:pPr>
      <w:tabs>
        <w:tab w:val="center" w:pos="4153"/>
        <w:tab w:val="right" w:pos="8306"/>
      </w:tabs>
      <w:snapToGrid w:val="0"/>
      <w:jc w:val="left"/>
    </w:pPr>
    <w:rPr>
      <w:sz w:val="18"/>
      <w:szCs w:val="18"/>
    </w:rPr>
  </w:style>
  <w:style w:type="character" w:customStyle="1" w:styleId="Char0">
    <w:name w:val="页脚 Char"/>
    <w:basedOn w:val="a3"/>
    <w:link w:val="a7"/>
    <w:rsid w:val="000666D6"/>
    <w:rPr>
      <w:rFonts w:ascii="Calibri" w:eastAsia="宋体" w:hAnsi="Calibri" w:cs="Times New Roman"/>
      <w:kern w:val="2"/>
      <w:sz w:val="18"/>
      <w:szCs w:val="18"/>
    </w:rPr>
  </w:style>
  <w:style w:type="paragraph" w:customStyle="1" w:styleId="a8">
    <w:name w:val="段"/>
    <w:link w:val="Char1"/>
    <w:rsid w:val="000666D6"/>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1">
    <w:name w:val="段 Char"/>
    <w:basedOn w:val="a3"/>
    <w:link w:val="a8"/>
    <w:rsid w:val="000666D6"/>
    <w:rPr>
      <w:rFonts w:ascii="宋体" w:eastAsia="宋体" w:hAnsi="Times New Roman" w:cs="Times New Roman"/>
      <w:noProof/>
      <w:sz w:val="21"/>
    </w:rPr>
  </w:style>
  <w:style w:type="paragraph" w:styleId="a9">
    <w:name w:val="List Paragraph"/>
    <w:basedOn w:val="a2"/>
    <w:uiPriority w:val="34"/>
    <w:qFormat/>
    <w:rsid w:val="000666D6"/>
    <w:pPr>
      <w:ind w:firstLineChars="200" w:firstLine="420"/>
    </w:pPr>
    <w:rPr>
      <w:rFonts w:asciiTheme="minorHAnsi" w:eastAsiaTheme="minorEastAsia" w:hAnsiTheme="minorHAnsi" w:cstheme="minorBidi"/>
      <w:szCs w:val="22"/>
    </w:rPr>
  </w:style>
  <w:style w:type="paragraph" w:customStyle="1" w:styleId="a">
    <w:name w:val="列项——（一级）"/>
    <w:rsid w:val="000666D6"/>
    <w:pPr>
      <w:widowControl w:val="0"/>
      <w:numPr>
        <w:numId w:val="4"/>
      </w:numPr>
      <w:jc w:val="both"/>
    </w:pPr>
    <w:rPr>
      <w:rFonts w:ascii="宋体" w:eastAsia="宋体" w:hAnsi="Times New Roman" w:cs="Times New Roman"/>
      <w:sz w:val="21"/>
    </w:rPr>
  </w:style>
  <w:style w:type="paragraph" w:customStyle="1" w:styleId="a0">
    <w:name w:val="列项●（二级）"/>
    <w:rsid w:val="000666D6"/>
    <w:pPr>
      <w:numPr>
        <w:ilvl w:val="1"/>
        <w:numId w:val="4"/>
      </w:numPr>
      <w:tabs>
        <w:tab w:val="left" w:pos="840"/>
      </w:tabs>
      <w:jc w:val="both"/>
    </w:pPr>
    <w:rPr>
      <w:rFonts w:ascii="宋体" w:eastAsia="宋体" w:hAnsi="Times New Roman" w:cs="Times New Roman"/>
      <w:sz w:val="21"/>
    </w:rPr>
  </w:style>
  <w:style w:type="paragraph" w:customStyle="1" w:styleId="a1">
    <w:name w:val="列项◆（三级）"/>
    <w:basedOn w:val="a2"/>
    <w:rsid w:val="000666D6"/>
    <w:pPr>
      <w:numPr>
        <w:ilvl w:val="2"/>
        <w:numId w:val="4"/>
      </w:numPr>
    </w:pPr>
    <w:rPr>
      <w:rFonts w:ascii="宋体" w:hAnsi="Times New Roman"/>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489</Words>
  <Characters>2791</Characters>
  <Application>Microsoft Office Word</Application>
  <DocSecurity>0</DocSecurity>
  <Lines>23</Lines>
  <Paragraphs>6</Paragraphs>
  <ScaleCrop>false</ScaleCrop>
  <Company>婺源县茶业局</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7</cp:revision>
  <dcterms:created xsi:type="dcterms:W3CDTF">2018-02-08T07:52:00Z</dcterms:created>
  <dcterms:modified xsi:type="dcterms:W3CDTF">2018-04-11T09:04:00Z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