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6" w:firstLineChars="201"/>
        <w:jc w:val="center"/>
        <w:rPr>
          <w:rFonts w:ascii="仿宋" w:hAnsi="仿宋" w:eastAsia="仿宋"/>
          <w:b/>
          <w:sz w:val="32"/>
        </w:rPr>
      </w:pPr>
      <w:r>
        <w:rPr>
          <w:rFonts w:hint="eastAsia" w:ascii="仿宋" w:hAnsi="仿宋" w:eastAsia="仿宋"/>
          <w:b/>
          <w:sz w:val="32"/>
        </w:rPr>
        <w:t>江西省地方标准</w:t>
      </w:r>
    </w:p>
    <w:p>
      <w:pPr>
        <w:ind w:firstLine="646" w:firstLineChars="201"/>
        <w:jc w:val="center"/>
        <w:rPr>
          <w:rFonts w:ascii="仿宋" w:hAnsi="仿宋" w:eastAsia="仿宋"/>
          <w:b/>
          <w:sz w:val="32"/>
        </w:rPr>
      </w:pPr>
      <w:r>
        <w:rPr>
          <w:rFonts w:hint="eastAsia" w:ascii="仿宋" w:hAnsi="仿宋" w:eastAsia="仿宋"/>
          <w:b/>
          <w:sz w:val="32"/>
        </w:rPr>
        <w:t>《电子政务云安全规范》</w:t>
      </w:r>
    </w:p>
    <w:p>
      <w:pPr>
        <w:ind w:firstLine="646" w:firstLineChars="201"/>
        <w:jc w:val="center"/>
        <w:rPr>
          <w:rFonts w:ascii="仿宋" w:hAnsi="仿宋" w:eastAsia="仿宋"/>
          <w:b/>
          <w:sz w:val="32"/>
        </w:rPr>
      </w:pPr>
      <w:r>
        <w:rPr>
          <w:rFonts w:hint="eastAsia" w:ascii="仿宋" w:hAnsi="仿宋" w:eastAsia="仿宋"/>
          <w:b/>
          <w:sz w:val="32"/>
        </w:rPr>
        <w:t>编制说明</w:t>
      </w:r>
    </w:p>
    <w:p>
      <w:pPr>
        <w:ind w:firstLine="422" w:firstLineChars="201"/>
        <w:rPr>
          <w:rFonts w:ascii="仿宋" w:hAnsi="仿宋" w:eastAsia="仿宋"/>
          <w:u w:val="none" w:color="auto"/>
        </w:rPr>
      </w:pP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一、任务来源及起草单位</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江西省地方标准《</w:t>
      </w:r>
      <w:bookmarkStart w:id="0" w:name="OLE_LINK2"/>
      <w:r>
        <w:rPr>
          <w:rFonts w:hint="eastAsia" w:ascii="仿宋" w:hAnsi="仿宋" w:eastAsia="仿宋"/>
          <w:sz w:val="24"/>
          <w:szCs w:val="24"/>
          <w:u w:val="none" w:color="auto"/>
        </w:rPr>
        <w:t>电子政务云安全规范</w:t>
      </w:r>
      <w:bookmarkEnd w:id="0"/>
      <w:r>
        <w:rPr>
          <w:rFonts w:hint="eastAsia" w:ascii="仿宋" w:hAnsi="仿宋" w:eastAsia="仿宋"/>
          <w:sz w:val="24"/>
          <w:szCs w:val="24"/>
          <w:u w:val="none" w:color="auto"/>
        </w:rPr>
        <w:t>》于2018年10月经</w:t>
      </w:r>
      <w:r>
        <w:rPr>
          <w:rFonts w:hint="eastAsia" w:ascii="仿宋" w:hAnsi="仿宋" w:eastAsia="仿宋"/>
          <w:sz w:val="24"/>
          <w:szCs w:val="24"/>
          <w:u w:val="none" w:color="auto"/>
          <w:lang w:eastAsia="zh-CN"/>
        </w:rPr>
        <w:t>江西省市场监督管理局</w:t>
      </w:r>
      <w:bookmarkStart w:id="20" w:name="_GoBack"/>
      <w:bookmarkEnd w:id="20"/>
      <w:r>
        <w:rPr>
          <w:rFonts w:hint="eastAsia" w:ascii="仿宋" w:hAnsi="仿宋" w:eastAsia="仿宋"/>
          <w:sz w:val="24"/>
          <w:szCs w:val="24"/>
          <w:u w:val="none" w:color="auto"/>
        </w:rPr>
        <w:t>批准立项。本标准由江西省发展和改革委员会提出并归口，江西省信息中心为起草单位。</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二、目的和意义</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云计算是推动信息技术能力实现按需供给、促进信息技术和数据资源充分利用的全新业态，是信息化发展的重大变革和必然趋势。近年来，我省高度重视政务云建设，出台了一系列重要文件，明确提出了“强化电子政务体系集约化建设，应用云计算技术整合改造现有电子政务信息系统，建设省、市两级电子政务云平台，减少政府自建数据中心的数量”。“依托全省电子政务网络和政务云平台，整合现有分散的数据中心，推动部门新建和已有的依托政务外网运行的电子政务系统向各级政务云平台集中部署、迁移”。</w:t>
      </w:r>
    </w:p>
    <w:p>
      <w:pPr>
        <w:spacing w:line="276" w:lineRule="auto"/>
        <w:ind w:firstLine="482" w:firstLineChars="201"/>
        <w:rPr>
          <w:rFonts w:ascii="仿宋" w:hAnsi="仿宋" w:eastAsia="仿宋"/>
          <w:sz w:val="24"/>
          <w:szCs w:val="24"/>
          <w:u w:val="none" w:color="auto"/>
        </w:rPr>
      </w:pPr>
      <w:r>
        <w:rPr>
          <w:rFonts w:hint="eastAsia" w:ascii="仿宋" w:hAnsi="仿宋" w:eastAsia="仿宋"/>
          <w:bCs/>
          <w:sz w:val="24"/>
          <w:szCs w:val="24"/>
          <w:u w:val="none" w:color="auto"/>
        </w:rPr>
        <w:t>国内其他省份和我省尚未制定政务云安全规范，对政务云平台及其承载的业务应用系统安全稳定运行带来了极大隐患。国家信息中心出台了政务云安全规范，但未结合《信息安全技术 网络安全等级保护基本要求 第2部分：云计算安全扩展要求》（GA/T 1390.2-2017）等标准关于数据安全、数据边界等方面的要求。《关于加快推进全省政务数据共享的工作方案》（赣府厅字〔2018〕95号）明确提出“增强云安全预警和防御能力，因此从我省电子政务云实际出发，在国家信息中心的政务云安全规范的基础上，结合政务部门的要求，制定省电子政务云安全规范，明确政务云平台业务划分、安全架构、安全技术要求和安全管理要求，提升省电子政务云平台的规范化、标准化管理，确保政务云平台及其承载的业务应用系统安全稳定运行。综上所述，我们认为尽快形成全省统一的电子政务云安全规范，全面推广标准应用非常有必要，而且已经迫在眉睫。</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三、编制原则与依据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(一)编制原则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《电子政务云安全规范》是在参考相关国家标准、行业标准和地方标准的基础上，确定规范的结构框架，结合电子政务云近几年实践经验，对</w:t>
      </w:r>
      <w:bookmarkStart w:id="1" w:name="OLE_LINK3"/>
      <w:r>
        <w:rPr>
          <w:rFonts w:hint="eastAsia" w:ascii="仿宋" w:hAnsi="仿宋" w:eastAsia="仿宋"/>
          <w:sz w:val="24"/>
          <w:szCs w:val="24"/>
          <w:u w:val="none" w:color="auto"/>
        </w:rPr>
        <w:t>电子政务云平台</w:t>
      </w:r>
      <w:bookmarkEnd w:id="1"/>
      <w:r>
        <w:rPr>
          <w:rFonts w:hint="eastAsia" w:ascii="仿宋" w:hAnsi="仿宋" w:eastAsia="仿宋"/>
          <w:bCs/>
          <w:sz w:val="24"/>
          <w:szCs w:val="24"/>
          <w:u w:val="none" w:color="auto"/>
        </w:rPr>
        <w:t>政务云业务划分、安全参考模型、数据保护要求、安全技术要求、安全管理要求</w:t>
      </w:r>
      <w:r>
        <w:rPr>
          <w:rFonts w:hint="eastAsia" w:ascii="仿宋" w:hAnsi="仿宋" w:eastAsia="仿宋"/>
          <w:sz w:val="24"/>
          <w:szCs w:val="24"/>
          <w:u w:val="none" w:color="auto"/>
        </w:rPr>
        <w:t>等内容进行规范。</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（二）技术依据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1、标准编写的规范性按照GB/T 1.1-2009 《标准化工作导则 第1部分：标准的结构和编写》给出的规则起草。</w:t>
      </w:r>
    </w:p>
    <w:p>
      <w:pPr>
        <w:spacing w:line="276" w:lineRule="auto"/>
        <w:ind w:firstLine="482" w:firstLineChars="201"/>
        <w:rPr>
          <w:rFonts w:hint="eastAsia" w:ascii="仿宋" w:hAnsi="仿宋" w:eastAsia="仿宋"/>
          <w:sz w:val="24"/>
          <w:szCs w:val="24"/>
          <w:u w:val="none" w:color="auto"/>
        </w:rPr>
      </w:pPr>
      <w:r>
        <w:rPr>
          <w:rFonts w:hint="eastAsia" w:ascii="仿宋" w:hAnsi="仿宋" w:eastAsia="仿宋"/>
          <w:sz w:val="24"/>
          <w:szCs w:val="24"/>
          <w:u w:val="none" w:color="auto"/>
        </w:rPr>
        <w:t>2、</w:t>
      </w:r>
      <w:r>
        <w:rPr>
          <w:rFonts w:hint="eastAsia" w:ascii="仿宋" w:hAnsi="仿宋" w:eastAsia="仿宋"/>
          <w:bCs/>
          <w:sz w:val="24"/>
          <w:szCs w:val="24"/>
          <w:u w:val="none" w:color="auto"/>
        </w:rPr>
        <w:t>政务云业务划分、安全参考模型、数据保护要求、安全技术要求、安全管理要求</w:t>
      </w:r>
      <w:r>
        <w:rPr>
          <w:rFonts w:hint="eastAsia" w:ascii="仿宋" w:hAnsi="仿宋" w:eastAsia="仿宋"/>
          <w:sz w:val="24"/>
          <w:szCs w:val="24"/>
          <w:u w:val="none" w:color="auto"/>
        </w:rPr>
        <w:t>等条款根据</w:t>
      </w:r>
      <w:bookmarkStart w:id="2" w:name="OLE_LINK9"/>
      <w:bookmarkStart w:id="3" w:name="OLE_LINK5"/>
      <w:r>
        <w:rPr>
          <w:rFonts w:hint="eastAsia" w:ascii="仿宋" w:hAnsi="仿宋" w:eastAsia="仿宋"/>
          <w:sz w:val="24"/>
          <w:szCs w:val="24"/>
          <w:u w:val="none" w:color="auto"/>
        </w:rPr>
        <w:t>GB/T　25069</w:t>
      </w:r>
      <w:bookmarkEnd w:id="2"/>
      <w:r>
        <w:rPr>
          <w:rFonts w:hint="eastAsia" w:ascii="仿宋" w:hAnsi="仿宋" w:eastAsia="仿宋"/>
          <w:sz w:val="24"/>
          <w:szCs w:val="24"/>
          <w:u w:val="none" w:color="auto"/>
        </w:rPr>
        <w:t>《信息安全技术术语》、</w:t>
      </w:r>
      <w:bookmarkStart w:id="4" w:name="OLE_LINK10"/>
      <w:bookmarkStart w:id="5" w:name="OLE_LINK11"/>
      <w:bookmarkStart w:id="6" w:name="OLE_LINK12"/>
      <w:bookmarkStart w:id="7" w:name="OLE_LINK15"/>
      <w:bookmarkStart w:id="8" w:name="OLE_LINK13"/>
      <w:bookmarkStart w:id="9" w:name="OLE_LINK14"/>
      <w:r>
        <w:rPr>
          <w:rFonts w:hint="eastAsia" w:ascii="仿宋" w:hAnsi="仿宋" w:eastAsia="仿宋"/>
          <w:sz w:val="24"/>
          <w:szCs w:val="24"/>
          <w:u w:val="none" w:color="auto"/>
        </w:rPr>
        <w:t>GB/T　29246</w:t>
      </w:r>
      <w:bookmarkEnd w:id="4"/>
      <w:bookmarkEnd w:id="5"/>
      <w:bookmarkEnd w:id="6"/>
      <w:r>
        <w:rPr>
          <w:rFonts w:hint="eastAsia" w:ascii="仿宋" w:hAnsi="仿宋" w:eastAsia="仿宋"/>
          <w:sz w:val="24"/>
          <w:szCs w:val="24"/>
          <w:u w:val="none" w:color="auto"/>
        </w:rPr>
        <w:t>《信息技术　安全技术　信息安全管理体系　概述和词汇》（ISO/IEC　27000）、GB/T　22239</w:t>
      </w:r>
      <w:bookmarkEnd w:id="7"/>
      <w:bookmarkEnd w:id="8"/>
      <w:bookmarkEnd w:id="9"/>
      <w:r>
        <w:rPr>
          <w:rFonts w:hint="eastAsia" w:ascii="仿宋" w:hAnsi="仿宋" w:eastAsia="仿宋"/>
          <w:sz w:val="24"/>
          <w:szCs w:val="24"/>
          <w:u w:val="none" w:color="auto"/>
        </w:rPr>
        <w:t>《信息安全技术 信息系统安全等级保护基本要求》、</w:t>
      </w:r>
      <w:bookmarkStart w:id="10" w:name="OLE_LINK16"/>
      <w:r>
        <w:rPr>
          <w:rFonts w:hint="eastAsia" w:ascii="仿宋" w:hAnsi="仿宋" w:eastAsia="仿宋"/>
          <w:sz w:val="24"/>
          <w:szCs w:val="24"/>
          <w:u w:val="none" w:color="auto"/>
        </w:rPr>
        <w:t>GB/T　31167</w:t>
      </w:r>
      <w:bookmarkEnd w:id="10"/>
      <w:r>
        <w:rPr>
          <w:rFonts w:hint="eastAsia" w:ascii="仿宋" w:hAnsi="仿宋" w:eastAsia="仿宋"/>
          <w:sz w:val="24"/>
          <w:szCs w:val="24"/>
          <w:u w:val="none" w:color="auto"/>
        </w:rPr>
        <w:t>《信息安全技术　云计算服务安全指南》、</w:t>
      </w:r>
      <w:bookmarkStart w:id="11" w:name="OLE_LINK17"/>
      <w:r>
        <w:rPr>
          <w:rFonts w:hint="eastAsia" w:ascii="仿宋" w:hAnsi="仿宋" w:eastAsia="仿宋"/>
          <w:sz w:val="24"/>
          <w:szCs w:val="24"/>
          <w:u w:val="none" w:color="auto"/>
        </w:rPr>
        <w:t>GB/T　31168</w:t>
      </w:r>
      <w:bookmarkEnd w:id="11"/>
      <w:r>
        <w:rPr>
          <w:rFonts w:hint="eastAsia" w:ascii="仿宋" w:hAnsi="仿宋" w:eastAsia="仿宋"/>
          <w:sz w:val="24"/>
          <w:szCs w:val="24"/>
          <w:u w:val="none" w:color="auto"/>
        </w:rPr>
        <w:t>《信息安全技术　云计算服务安全能力要求》、</w:t>
      </w:r>
      <w:bookmarkStart w:id="12" w:name="OLE_LINK18"/>
      <w:bookmarkStart w:id="13" w:name="OLE_LINK19"/>
      <w:r>
        <w:rPr>
          <w:rFonts w:hint="eastAsia" w:ascii="仿宋" w:hAnsi="仿宋" w:eastAsia="仿宋"/>
          <w:sz w:val="24"/>
          <w:szCs w:val="24"/>
          <w:u w:val="none" w:color="auto"/>
        </w:rPr>
        <w:t>GB/T　20271</w:t>
      </w:r>
      <w:bookmarkEnd w:id="12"/>
      <w:bookmarkEnd w:id="13"/>
      <w:r>
        <w:rPr>
          <w:rFonts w:hint="eastAsia" w:ascii="仿宋" w:hAnsi="仿宋" w:eastAsia="仿宋"/>
          <w:sz w:val="24"/>
          <w:szCs w:val="24"/>
          <w:u w:val="none" w:color="auto"/>
        </w:rPr>
        <w:t>《信息安全技术　信息系统通用安全技术要求》、GA/T  1390.2《信息安全技术  网络安全等级保护基本要求》、</w:t>
      </w:r>
      <w:bookmarkStart w:id="14" w:name="OLE_LINK22"/>
      <w:bookmarkStart w:id="15" w:name="OLE_LINK24"/>
      <w:bookmarkStart w:id="16" w:name="OLE_LINK23"/>
      <w:bookmarkStart w:id="17" w:name="OLE_LINK20"/>
      <w:bookmarkStart w:id="18" w:name="OLE_LINK21"/>
      <w:r>
        <w:rPr>
          <w:rFonts w:ascii="仿宋" w:hAnsi="仿宋" w:eastAsia="仿宋"/>
          <w:sz w:val="24"/>
          <w:szCs w:val="24"/>
          <w:u w:val="none" w:color="auto"/>
        </w:rPr>
        <w:t>GW0013—2017</w:t>
      </w:r>
      <w:bookmarkEnd w:id="14"/>
      <w:bookmarkEnd w:id="15"/>
      <w:bookmarkEnd w:id="16"/>
      <w:r>
        <w:rPr>
          <w:rFonts w:hint="eastAsia" w:ascii="仿宋" w:hAnsi="仿宋" w:eastAsia="仿宋"/>
          <w:sz w:val="24"/>
          <w:szCs w:val="24"/>
          <w:u w:val="none" w:color="auto"/>
        </w:rPr>
        <w:t>《政务云</w:t>
      </w:r>
      <w:r>
        <w:rPr>
          <w:rFonts w:ascii="仿宋" w:hAnsi="仿宋" w:eastAsia="仿宋"/>
          <w:sz w:val="24"/>
          <w:szCs w:val="24"/>
          <w:u w:val="none" w:color="auto"/>
        </w:rPr>
        <w:t>安全要求</w:t>
      </w:r>
      <w:r>
        <w:rPr>
          <w:rFonts w:hint="eastAsia" w:ascii="仿宋" w:hAnsi="仿宋" w:eastAsia="仿宋"/>
          <w:sz w:val="24"/>
          <w:szCs w:val="24"/>
          <w:u w:val="none" w:color="auto"/>
        </w:rPr>
        <w:t>》、ISO/IEC　17788</w:t>
      </w:r>
      <w:bookmarkEnd w:id="17"/>
      <w:bookmarkEnd w:id="18"/>
      <w:r>
        <w:rPr>
          <w:rFonts w:hint="eastAsia" w:ascii="仿宋" w:hAnsi="仿宋" w:eastAsia="仿宋"/>
          <w:sz w:val="24"/>
          <w:szCs w:val="24"/>
          <w:u w:val="none" w:color="auto"/>
        </w:rPr>
        <w:t>《信息技术　云计算</w:t>
      </w:r>
      <w:r>
        <w:rPr>
          <w:rFonts w:hint="eastAsia" w:ascii="仿宋" w:hAnsi="仿宋" w:eastAsia="仿宋"/>
          <w:sz w:val="24"/>
          <w:szCs w:val="24"/>
          <w:u w:val="none" w:color="auto"/>
        </w:rPr>
        <w:tab/>
      </w:r>
      <w:r>
        <w:rPr>
          <w:rFonts w:hint="eastAsia" w:ascii="仿宋" w:hAnsi="仿宋" w:eastAsia="仿宋"/>
          <w:sz w:val="24"/>
          <w:szCs w:val="24"/>
          <w:u w:val="none" w:color="auto"/>
        </w:rPr>
        <w:t>概述和词汇》等制定。</w:t>
      </w:r>
    </w:p>
    <w:bookmarkEnd w:id="3"/>
    <w:p>
      <w:pPr>
        <w:spacing w:line="276" w:lineRule="auto"/>
        <w:ind w:firstLine="484" w:firstLineChars="201"/>
        <w:rPr>
          <w:rFonts w:ascii="仿宋" w:hAnsi="仿宋" w:eastAsia="仿宋"/>
          <w:b/>
          <w:strike w:val="0"/>
          <w:sz w:val="24"/>
          <w:szCs w:val="24"/>
          <w:u w:val="none" w:color="auto"/>
        </w:rPr>
      </w:pPr>
      <w:r>
        <w:rPr>
          <w:rFonts w:hint="eastAsia" w:ascii="仿宋" w:hAnsi="仿宋" w:eastAsia="仿宋"/>
          <w:b/>
          <w:strike w:val="0"/>
          <w:sz w:val="24"/>
          <w:szCs w:val="24"/>
          <w:u w:val="none" w:color="auto"/>
        </w:rPr>
        <w:t>四、标准制定过程</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（一）前期准备</w:t>
      </w:r>
    </w:p>
    <w:p>
      <w:pPr>
        <w:spacing w:line="276" w:lineRule="auto"/>
        <w:ind w:firstLine="484" w:firstLineChars="202"/>
        <w:rPr>
          <w:rFonts w:ascii="仿宋" w:hAnsi="仿宋" w:eastAsia="仿宋"/>
          <w:sz w:val="24"/>
          <w:szCs w:val="24"/>
          <w:u w:val="none" w:color="auto"/>
        </w:rPr>
      </w:pPr>
      <w:r>
        <w:rPr>
          <w:rFonts w:hint="eastAsia" w:ascii="仿宋" w:hAnsi="仿宋" w:eastAsia="仿宋"/>
          <w:sz w:val="24"/>
          <w:szCs w:val="24"/>
          <w:u w:val="none" w:color="auto"/>
        </w:rPr>
        <w:t>2015年江西省电子政务云平台建成并上线提供服务，项目组主要起草人员通过讨论、分析和研究，并结合云平台运行实际，出台了政务云应用系统上线安全管理原则性指导意见。2018年8月，江西省信息中心成立标准编写小组，标准编制工作正式启动，同时，向江西省质量技术监督局提出立项申请。</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（二）材料收集分析及调研工作</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项目组开展对全国其他省市在电子政务云平台安全方面相关的地方标准进行收集、整理、研究，并对北京市、安徽省、广东省、四川省等省、市政务云管理办法进行了重点研究，并多次组织省直单位云计算专家、政务云使用单位、设区市信息中心等相关部门和人员进行座谈式调研，收集电子政务云安全防护相关建设和运维等方面的有益信息，从中提炼成熟、可借鉴的经验做法，为标准本土化文本的起草做好实地考察、积累学习工作。</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（三）标准文本起草</w:t>
      </w:r>
    </w:p>
    <w:p>
      <w:pPr>
        <w:spacing w:line="276" w:lineRule="auto"/>
        <w:ind w:firstLine="482" w:firstLineChars="201"/>
        <w:rPr>
          <w:rFonts w:ascii="仿宋" w:hAnsi="仿宋" w:eastAsia="仿宋"/>
          <w:color w:val="FF0000"/>
          <w:sz w:val="24"/>
          <w:szCs w:val="24"/>
          <w:u w:val="none" w:color="auto"/>
        </w:rPr>
      </w:pPr>
      <w:r>
        <w:rPr>
          <w:rFonts w:hint="eastAsia" w:ascii="仿宋" w:hAnsi="仿宋" w:eastAsia="仿宋"/>
          <w:sz w:val="24"/>
          <w:szCs w:val="24"/>
          <w:u w:val="none" w:color="auto"/>
        </w:rPr>
        <w:t>2018年9月，参考GB/T 22239《信息安全技术 信息系统安全等级保护基本要求》、GB/T 31167《信息安全技术　云计算服务安全指南》、GB/T 31168《信息安全技术　云计算服务安全能力要求》、GB/T　20271《信息安全技术　信息系统通用安全技术要求》等权威文件，部分采纳多轮座谈会商讨形成的原则和意见，进行标准文本的编写。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（四）意见征集及标准修改</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2018年10月，项目组带着标准草案到部分省直单位、设区市进行实地走访式调研，实地考察了不同类型云平台建设和运维情况，与相关人员对标准的主要内容进行了研讨，深度听取了相关反馈意见和建议，修订标准草案，形成地方标准征求意见稿。</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（五）社会意见征求</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2018年11月中旬，就标准征求意见稿面向社会广泛征求意见。</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五、标准的主要内容</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本标准规定了电子政务云</w:t>
      </w:r>
      <w:r>
        <w:rPr>
          <w:rFonts w:hint="eastAsia" w:ascii="仿宋" w:hAnsi="仿宋" w:eastAsia="仿宋"/>
          <w:bCs/>
          <w:sz w:val="24"/>
          <w:szCs w:val="24"/>
          <w:u w:val="none" w:color="auto"/>
        </w:rPr>
        <w:t>业务划分、安全参考模型、数据保护要求、安全技术要求和安全管理要求</w:t>
      </w:r>
      <w:r>
        <w:rPr>
          <w:rFonts w:hint="eastAsia" w:ascii="仿宋" w:hAnsi="仿宋" w:eastAsia="仿宋"/>
          <w:sz w:val="24"/>
          <w:szCs w:val="24"/>
          <w:u w:val="none" w:color="auto"/>
        </w:rPr>
        <w:t>。</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（一）关于标准的适用范围</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本标准适用于电子政务云平台管理单位和资源使用的单位，各设区市政务外网政务云建设运维管理单位参照执行。</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（二）关于标准的属性</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本标准为江西省推荐性地方标准。</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（三）有关条款的说明</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无</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六、与有关现行法律、法规和强制性国家标准的关系</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本标准符合国家有关法律、法规和强制性国家标准，与有关法律、法规和国家标准、行业标准相协调，没有矛盾。</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七、重大分歧意见的处理经过、结果和依据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无。</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八、贯彻标准的要求和措施建议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标准宣贯的目的在于使相关人员能更好地理解、执行本标准，推进标准的贯彻和实施。根据本标准的适用范围，将主要面向政务云建设、管理、使用单位进行本标准的培训与宣贯。</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标准宣贯会宜由江西省信息中心组织和举办，可采用专家讲座、系列课程、交流答疑、发放宣贯材料等方式。</w:t>
      </w:r>
    </w:p>
    <w:p>
      <w:pPr>
        <w:spacing w:line="276" w:lineRule="auto"/>
        <w:ind w:firstLine="482" w:firstLineChars="201"/>
        <w:rPr>
          <w:rFonts w:ascii="仿宋" w:hAnsi="仿宋" w:eastAsia="仿宋"/>
          <w:sz w:val="24"/>
          <w:szCs w:val="24"/>
          <w:u w:val="none" w:color="auto"/>
        </w:rPr>
      </w:pPr>
    </w:p>
    <w:p>
      <w:pPr>
        <w:spacing w:line="276" w:lineRule="auto"/>
        <w:ind w:firstLine="482" w:firstLineChars="201"/>
        <w:rPr>
          <w:rFonts w:ascii="仿宋" w:hAnsi="仿宋" w:eastAsia="仿宋"/>
          <w:sz w:val="24"/>
          <w:szCs w:val="24"/>
          <w:u w:val="none" w:color="auto"/>
        </w:rPr>
      </w:pPr>
    </w:p>
    <w:p>
      <w:pPr>
        <w:spacing w:line="276" w:lineRule="auto"/>
        <w:ind w:firstLine="3360" w:firstLineChars="1400"/>
        <w:rPr>
          <w:rFonts w:ascii="仿宋" w:hAnsi="仿宋" w:eastAsia="仿宋"/>
          <w:sz w:val="24"/>
          <w:szCs w:val="24"/>
          <w:u w:val="none" w:color="auto"/>
        </w:rPr>
      </w:pPr>
      <w:bookmarkStart w:id="19" w:name="OLE_LINK6"/>
      <w:r>
        <w:rPr>
          <w:rFonts w:hint="eastAsia" w:ascii="仿宋" w:hAnsi="仿宋" w:eastAsia="仿宋"/>
          <w:sz w:val="24"/>
          <w:szCs w:val="24"/>
          <w:u w:val="none" w:color="auto"/>
        </w:rPr>
        <w:t>《电子政务云平台应用系统上线规范》</w:t>
      </w:r>
      <w:bookmarkEnd w:id="19"/>
      <w:r>
        <w:rPr>
          <w:rFonts w:hint="eastAsia" w:ascii="仿宋" w:hAnsi="仿宋" w:eastAsia="仿宋"/>
          <w:sz w:val="24"/>
          <w:szCs w:val="24"/>
          <w:u w:val="none" w:color="auto"/>
        </w:rPr>
        <w:t>编制组</w:t>
      </w:r>
    </w:p>
    <w:p>
      <w:pPr>
        <w:spacing w:line="276" w:lineRule="auto"/>
        <w:ind w:firstLine="5244" w:firstLineChars="2185"/>
        <w:rPr>
          <w:rFonts w:ascii="仿宋" w:hAnsi="仿宋" w:eastAsia="仿宋"/>
          <w:sz w:val="24"/>
          <w:szCs w:val="24"/>
          <w:u w:val="none" w:color="auto"/>
        </w:rPr>
      </w:pPr>
      <w:r>
        <w:rPr>
          <w:rFonts w:ascii="仿宋" w:hAnsi="仿宋" w:eastAsia="仿宋"/>
          <w:sz w:val="24"/>
          <w:szCs w:val="24"/>
          <w:u w:val="none" w:color="auto"/>
        </w:rPr>
        <w:t>2018年11月</w:t>
      </w:r>
      <w:r>
        <w:rPr>
          <w:rFonts w:hint="eastAsia" w:ascii="仿宋" w:hAnsi="仿宋" w:eastAsia="仿宋"/>
          <w:sz w:val="24"/>
          <w:szCs w:val="24"/>
          <w:u w:val="none" w:color="auto"/>
        </w:rPr>
        <w:t>15</w:t>
      </w:r>
      <w:r>
        <w:rPr>
          <w:rFonts w:ascii="仿宋" w:hAnsi="仿宋" w:eastAsia="仿宋"/>
          <w:sz w:val="24"/>
          <w:szCs w:val="24"/>
          <w:u w:val="none" w:color="auto"/>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72"/>
    <w:rsid w:val="00014106"/>
    <w:rsid w:val="00024656"/>
    <w:rsid w:val="00027614"/>
    <w:rsid w:val="00037F37"/>
    <w:rsid w:val="000411F6"/>
    <w:rsid w:val="000879EF"/>
    <w:rsid w:val="000904FB"/>
    <w:rsid w:val="000B4015"/>
    <w:rsid w:val="000B489E"/>
    <w:rsid w:val="000C0874"/>
    <w:rsid w:val="000D7BB2"/>
    <w:rsid w:val="000E1B9B"/>
    <w:rsid w:val="000F0AD3"/>
    <w:rsid w:val="001001CE"/>
    <w:rsid w:val="001130B8"/>
    <w:rsid w:val="00132FE6"/>
    <w:rsid w:val="001338C4"/>
    <w:rsid w:val="0015109A"/>
    <w:rsid w:val="00162CE7"/>
    <w:rsid w:val="00177F18"/>
    <w:rsid w:val="001A2856"/>
    <w:rsid w:val="001D500C"/>
    <w:rsid w:val="001D6829"/>
    <w:rsid w:val="001E7609"/>
    <w:rsid w:val="001F156C"/>
    <w:rsid w:val="00202B67"/>
    <w:rsid w:val="00211246"/>
    <w:rsid w:val="00213C1F"/>
    <w:rsid w:val="0021496E"/>
    <w:rsid w:val="00222432"/>
    <w:rsid w:val="00230CC8"/>
    <w:rsid w:val="00240771"/>
    <w:rsid w:val="00247CAD"/>
    <w:rsid w:val="00254628"/>
    <w:rsid w:val="00285E06"/>
    <w:rsid w:val="002918B7"/>
    <w:rsid w:val="002A25AC"/>
    <w:rsid w:val="002B371F"/>
    <w:rsid w:val="002B5080"/>
    <w:rsid w:val="002C3A8C"/>
    <w:rsid w:val="002C4285"/>
    <w:rsid w:val="00323EE5"/>
    <w:rsid w:val="00330AEC"/>
    <w:rsid w:val="00331234"/>
    <w:rsid w:val="003517AA"/>
    <w:rsid w:val="00364971"/>
    <w:rsid w:val="00371EB1"/>
    <w:rsid w:val="00375C6D"/>
    <w:rsid w:val="003914B0"/>
    <w:rsid w:val="00392B03"/>
    <w:rsid w:val="00396E5D"/>
    <w:rsid w:val="003C1FB0"/>
    <w:rsid w:val="003D0B44"/>
    <w:rsid w:val="003F3F8C"/>
    <w:rsid w:val="00413009"/>
    <w:rsid w:val="00414822"/>
    <w:rsid w:val="004164EC"/>
    <w:rsid w:val="00424D39"/>
    <w:rsid w:val="00442E58"/>
    <w:rsid w:val="004446EE"/>
    <w:rsid w:val="004502A7"/>
    <w:rsid w:val="00472B0C"/>
    <w:rsid w:val="00473F1F"/>
    <w:rsid w:val="0048165C"/>
    <w:rsid w:val="0049066E"/>
    <w:rsid w:val="0049581A"/>
    <w:rsid w:val="004A00E4"/>
    <w:rsid w:val="004D3932"/>
    <w:rsid w:val="004E6A2C"/>
    <w:rsid w:val="00526FE0"/>
    <w:rsid w:val="00572A2E"/>
    <w:rsid w:val="005A43D1"/>
    <w:rsid w:val="005D29D9"/>
    <w:rsid w:val="005D6157"/>
    <w:rsid w:val="005F0772"/>
    <w:rsid w:val="00600EAF"/>
    <w:rsid w:val="00610555"/>
    <w:rsid w:val="00615AC8"/>
    <w:rsid w:val="006215CD"/>
    <w:rsid w:val="00630022"/>
    <w:rsid w:val="006400A5"/>
    <w:rsid w:val="006405FC"/>
    <w:rsid w:val="00642329"/>
    <w:rsid w:val="0064467A"/>
    <w:rsid w:val="006519F9"/>
    <w:rsid w:val="00652E0C"/>
    <w:rsid w:val="0065300E"/>
    <w:rsid w:val="00677CF2"/>
    <w:rsid w:val="00687C8D"/>
    <w:rsid w:val="006C1EA9"/>
    <w:rsid w:val="006D0E0B"/>
    <w:rsid w:val="006D713C"/>
    <w:rsid w:val="006E68A3"/>
    <w:rsid w:val="007022ED"/>
    <w:rsid w:val="007058FA"/>
    <w:rsid w:val="00734C6C"/>
    <w:rsid w:val="00737A03"/>
    <w:rsid w:val="00740087"/>
    <w:rsid w:val="00772D09"/>
    <w:rsid w:val="00782F84"/>
    <w:rsid w:val="00786322"/>
    <w:rsid w:val="0079027D"/>
    <w:rsid w:val="00790334"/>
    <w:rsid w:val="00791066"/>
    <w:rsid w:val="00796C6F"/>
    <w:rsid w:val="00796E68"/>
    <w:rsid w:val="007C2B8B"/>
    <w:rsid w:val="007C6A5C"/>
    <w:rsid w:val="008347D8"/>
    <w:rsid w:val="0084033D"/>
    <w:rsid w:val="008761A9"/>
    <w:rsid w:val="008B734E"/>
    <w:rsid w:val="008C0BD1"/>
    <w:rsid w:val="008D3563"/>
    <w:rsid w:val="008D6A15"/>
    <w:rsid w:val="008E0531"/>
    <w:rsid w:val="008E0ED7"/>
    <w:rsid w:val="008F5B12"/>
    <w:rsid w:val="009029B3"/>
    <w:rsid w:val="0090591A"/>
    <w:rsid w:val="00906290"/>
    <w:rsid w:val="009073B0"/>
    <w:rsid w:val="0091694B"/>
    <w:rsid w:val="0094255E"/>
    <w:rsid w:val="00946DD8"/>
    <w:rsid w:val="009544D4"/>
    <w:rsid w:val="009560C4"/>
    <w:rsid w:val="0098023E"/>
    <w:rsid w:val="009818AF"/>
    <w:rsid w:val="009873A0"/>
    <w:rsid w:val="009B3CC7"/>
    <w:rsid w:val="009B53C3"/>
    <w:rsid w:val="009B6BD0"/>
    <w:rsid w:val="009C6543"/>
    <w:rsid w:val="009C7011"/>
    <w:rsid w:val="009C7E3E"/>
    <w:rsid w:val="009D0F61"/>
    <w:rsid w:val="009D2556"/>
    <w:rsid w:val="009E5E24"/>
    <w:rsid w:val="009F2E9A"/>
    <w:rsid w:val="009F3742"/>
    <w:rsid w:val="009F72E0"/>
    <w:rsid w:val="00A11B03"/>
    <w:rsid w:val="00A13951"/>
    <w:rsid w:val="00A31697"/>
    <w:rsid w:val="00A40A5E"/>
    <w:rsid w:val="00A41842"/>
    <w:rsid w:val="00A41CEC"/>
    <w:rsid w:val="00A4325E"/>
    <w:rsid w:val="00A64B11"/>
    <w:rsid w:val="00A672CC"/>
    <w:rsid w:val="00A87C83"/>
    <w:rsid w:val="00AA4E37"/>
    <w:rsid w:val="00AB193D"/>
    <w:rsid w:val="00AB3B15"/>
    <w:rsid w:val="00AB5681"/>
    <w:rsid w:val="00AD20C1"/>
    <w:rsid w:val="00AE351B"/>
    <w:rsid w:val="00AF7D9B"/>
    <w:rsid w:val="00B00A9E"/>
    <w:rsid w:val="00B02D73"/>
    <w:rsid w:val="00B063B5"/>
    <w:rsid w:val="00B06DAE"/>
    <w:rsid w:val="00B074FB"/>
    <w:rsid w:val="00B263F6"/>
    <w:rsid w:val="00B4751B"/>
    <w:rsid w:val="00B52A77"/>
    <w:rsid w:val="00B56DB0"/>
    <w:rsid w:val="00B60AE4"/>
    <w:rsid w:val="00B6746D"/>
    <w:rsid w:val="00BA33A3"/>
    <w:rsid w:val="00BE6563"/>
    <w:rsid w:val="00BE7958"/>
    <w:rsid w:val="00BF1A10"/>
    <w:rsid w:val="00C325ED"/>
    <w:rsid w:val="00C618A7"/>
    <w:rsid w:val="00C903E3"/>
    <w:rsid w:val="00C90B48"/>
    <w:rsid w:val="00CA4FD5"/>
    <w:rsid w:val="00CA51C0"/>
    <w:rsid w:val="00CB0C9D"/>
    <w:rsid w:val="00CB1CE7"/>
    <w:rsid w:val="00CD2D73"/>
    <w:rsid w:val="00CE3818"/>
    <w:rsid w:val="00CF5713"/>
    <w:rsid w:val="00D22A79"/>
    <w:rsid w:val="00D339F0"/>
    <w:rsid w:val="00D43610"/>
    <w:rsid w:val="00D60EF2"/>
    <w:rsid w:val="00D65A34"/>
    <w:rsid w:val="00D86E1D"/>
    <w:rsid w:val="00D930AF"/>
    <w:rsid w:val="00D94147"/>
    <w:rsid w:val="00D949AC"/>
    <w:rsid w:val="00D95CEB"/>
    <w:rsid w:val="00DA4E02"/>
    <w:rsid w:val="00DB3AE9"/>
    <w:rsid w:val="00E01984"/>
    <w:rsid w:val="00E05E70"/>
    <w:rsid w:val="00E377E7"/>
    <w:rsid w:val="00E55A19"/>
    <w:rsid w:val="00E57F4C"/>
    <w:rsid w:val="00E63F90"/>
    <w:rsid w:val="00E71875"/>
    <w:rsid w:val="00E73F29"/>
    <w:rsid w:val="00E8488D"/>
    <w:rsid w:val="00E87576"/>
    <w:rsid w:val="00E94133"/>
    <w:rsid w:val="00EA20A1"/>
    <w:rsid w:val="00EB5800"/>
    <w:rsid w:val="00ED6C29"/>
    <w:rsid w:val="00F0590C"/>
    <w:rsid w:val="00F20357"/>
    <w:rsid w:val="00F24398"/>
    <w:rsid w:val="00F26229"/>
    <w:rsid w:val="00F40FB4"/>
    <w:rsid w:val="00F55F79"/>
    <w:rsid w:val="00F644CE"/>
    <w:rsid w:val="00F66CF9"/>
    <w:rsid w:val="00F72637"/>
    <w:rsid w:val="00F8193D"/>
    <w:rsid w:val="00FA1D94"/>
    <w:rsid w:val="00FA3F12"/>
    <w:rsid w:val="00FB2AC8"/>
    <w:rsid w:val="00FD3D8D"/>
    <w:rsid w:val="042408F5"/>
    <w:rsid w:val="20C82B32"/>
    <w:rsid w:val="243003F2"/>
    <w:rsid w:val="368D56F4"/>
    <w:rsid w:val="3ED71494"/>
    <w:rsid w:val="6D7A45BA"/>
    <w:rsid w:val="70C66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JXIS</Company>
  <Pages>3</Pages>
  <Words>360</Words>
  <Characters>2057</Characters>
  <Lines>17</Lines>
  <Paragraphs>4</Paragraphs>
  <TotalTime>0</TotalTime>
  <ScaleCrop>false</ScaleCrop>
  <LinksUpToDate>false</LinksUpToDate>
  <CharactersWithSpaces>2413</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2018-11-15T08:08:00Z</dcterms:created>
  <dc:creator>33de玖</dc:creator>
  <cp:lastModifiedBy>Administrator</cp:lastModifiedBy>
  <dcterms:modified xsi:type="dcterms:W3CDTF">2018-11-16T01:40:46Z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